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67DDC" w14:textId="1C1FF2E3" w:rsidR="00901451" w:rsidRDefault="007B2B40" w:rsidP="007B2B40">
      <w:pPr>
        <w:tabs>
          <w:tab w:val="left" w:pos="2100"/>
          <w:tab w:val="center" w:pos="4961"/>
        </w:tabs>
        <w:spacing w:after="0" w:line="276" w:lineRule="auto"/>
        <w:ind w:firstLine="567"/>
        <w:rPr>
          <w:rFonts w:ascii="Times New Roman" w:hAnsi="Times New Roman" w:cs="Times New Roman"/>
          <w:b/>
          <w:bCs/>
          <w:sz w:val="28"/>
          <w:szCs w:val="28"/>
        </w:rPr>
      </w:pPr>
      <w:r>
        <w:rPr>
          <w:rFonts w:ascii="Times New Roman" w:hAnsi="Times New Roman" w:cs="Times New Roman"/>
          <w:b/>
          <w:bCs/>
          <w:sz w:val="28"/>
          <w:szCs w:val="28"/>
        </w:rPr>
        <w:tab/>
        <w:t xml:space="preserve">                             </w:t>
      </w:r>
      <w:r w:rsidR="00901451">
        <w:rPr>
          <w:rFonts w:ascii="Times New Roman" w:hAnsi="Times New Roman" w:cs="Times New Roman"/>
          <w:b/>
          <w:bCs/>
          <w:sz w:val="28"/>
          <w:szCs w:val="28"/>
        </w:rPr>
        <w:t>ПРОГНОЗ</w:t>
      </w:r>
    </w:p>
    <w:p w14:paraId="0E973C6C" w14:textId="2E016C5A" w:rsidR="005105B4" w:rsidRDefault="005105B4" w:rsidP="00764ED9">
      <w:pPr>
        <w:spacing w:after="0" w:line="276" w:lineRule="auto"/>
        <w:ind w:firstLine="567"/>
        <w:jc w:val="center"/>
        <w:rPr>
          <w:rFonts w:ascii="Times New Roman" w:hAnsi="Times New Roman" w:cs="Times New Roman"/>
          <w:b/>
          <w:bCs/>
          <w:sz w:val="28"/>
          <w:szCs w:val="28"/>
        </w:rPr>
      </w:pPr>
      <w:r w:rsidRPr="005105B4">
        <w:rPr>
          <w:rFonts w:ascii="Times New Roman" w:hAnsi="Times New Roman" w:cs="Times New Roman"/>
          <w:b/>
          <w:bCs/>
          <w:sz w:val="28"/>
          <w:szCs w:val="28"/>
        </w:rPr>
        <w:t xml:space="preserve"> бюджету Дунаєвецької міської територіальної громади</w:t>
      </w:r>
    </w:p>
    <w:p w14:paraId="7F8022EA" w14:textId="6788819D" w:rsidR="005105B4" w:rsidRDefault="005105B4"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на 2026-2028 роки</w:t>
      </w:r>
    </w:p>
    <w:p w14:paraId="32FD7346" w14:textId="77777777" w:rsidR="005105B4" w:rsidRPr="007B2B40" w:rsidRDefault="005105B4" w:rsidP="00764ED9">
      <w:pPr>
        <w:spacing w:after="0" w:line="276" w:lineRule="auto"/>
        <w:ind w:firstLine="567"/>
        <w:jc w:val="center"/>
        <w:rPr>
          <w:rFonts w:ascii="Times New Roman" w:hAnsi="Times New Roman" w:cs="Times New Roman"/>
          <w:b/>
          <w:bCs/>
          <w:sz w:val="16"/>
          <w:szCs w:val="16"/>
        </w:rPr>
      </w:pPr>
    </w:p>
    <w:p w14:paraId="4FA59A6D" w14:textId="02E2E507" w:rsidR="0067347D" w:rsidRDefault="0067347D" w:rsidP="00C07B5A">
      <w:pPr>
        <w:spacing w:after="0" w:line="276" w:lineRule="auto"/>
        <w:jc w:val="center"/>
        <w:rPr>
          <w:rFonts w:ascii="Times New Roman" w:hAnsi="Times New Roman" w:cs="Times New Roman"/>
          <w:sz w:val="28"/>
          <w:szCs w:val="28"/>
          <w:u w:val="single"/>
        </w:rPr>
      </w:pPr>
      <w:r w:rsidRPr="0067347D">
        <w:rPr>
          <w:rFonts w:ascii="Times New Roman" w:hAnsi="Times New Roman" w:cs="Times New Roman"/>
          <w:sz w:val="28"/>
          <w:szCs w:val="28"/>
          <w:u w:val="single"/>
        </w:rPr>
        <w:t>Код бюджету 2250700000</w:t>
      </w:r>
    </w:p>
    <w:p w14:paraId="6598EAB5" w14:textId="77777777" w:rsidR="00C07B5A" w:rsidRPr="007B2B40" w:rsidRDefault="00C07B5A" w:rsidP="00C07B5A">
      <w:pPr>
        <w:spacing w:after="0" w:line="276" w:lineRule="auto"/>
        <w:jc w:val="center"/>
        <w:rPr>
          <w:rFonts w:ascii="Times New Roman" w:hAnsi="Times New Roman" w:cs="Times New Roman"/>
          <w:sz w:val="16"/>
          <w:szCs w:val="16"/>
          <w:u w:val="single"/>
        </w:rPr>
      </w:pPr>
    </w:p>
    <w:p w14:paraId="0DA731B3" w14:textId="77777777" w:rsidR="00507AB6" w:rsidRPr="00764ED9" w:rsidRDefault="00507AB6" w:rsidP="00507AB6">
      <w:pPr>
        <w:tabs>
          <w:tab w:val="left" w:pos="2025"/>
        </w:tabs>
        <w:jc w:val="center"/>
        <w:rPr>
          <w:rFonts w:ascii="Times New Roman" w:hAnsi="Times New Roman" w:cs="Times New Roman"/>
          <w:b/>
          <w:bCs/>
          <w:sz w:val="28"/>
          <w:szCs w:val="28"/>
        </w:rPr>
      </w:pPr>
      <w:r w:rsidRPr="00764ED9">
        <w:rPr>
          <w:rFonts w:ascii="Times New Roman" w:hAnsi="Times New Roman" w:cs="Times New Roman"/>
          <w:b/>
          <w:bCs/>
          <w:sz w:val="28"/>
          <w:szCs w:val="28"/>
        </w:rPr>
        <w:t>Загальні положення</w:t>
      </w:r>
    </w:p>
    <w:p w14:paraId="622A4F9B" w14:textId="77777777" w:rsidR="00507AB6" w:rsidRDefault="00507AB6" w:rsidP="00507AB6">
      <w:pPr>
        <w:spacing w:after="0" w:line="276" w:lineRule="auto"/>
        <w:ind w:firstLine="567"/>
        <w:jc w:val="both"/>
        <w:rPr>
          <w:rFonts w:ascii="Times New Roman" w:hAnsi="Times New Roman" w:cs="Times New Roman"/>
          <w:sz w:val="28"/>
          <w:szCs w:val="28"/>
        </w:rPr>
      </w:pPr>
      <w:r w:rsidRPr="0085521F">
        <w:rPr>
          <w:rFonts w:ascii="Times New Roman" w:hAnsi="Times New Roman" w:cs="Times New Roman"/>
          <w:sz w:val="28"/>
          <w:szCs w:val="28"/>
        </w:rPr>
        <w:t>Відповідно до Закону України від 18.09.2024 № 3979-IX «Про</w:t>
      </w:r>
      <w:r>
        <w:rPr>
          <w:rFonts w:ascii="Times New Roman" w:hAnsi="Times New Roman" w:cs="Times New Roman"/>
          <w:sz w:val="28"/>
          <w:szCs w:val="28"/>
        </w:rPr>
        <w:t xml:space="preserve"> </w:t>
      </w:r>
      <w:r w:rsidRPr="0085521F">
        <w:rPr>
          <w:rFonts w:ascii="Times New Roman" w:hAnsi="Times New Roman" w:cs="Times New Roman"/>
          <w:sz w:val="28"/>
          <w:szCs w:val="28"/>
        </w:rPr>
        <w:t>внесення змін до Бюджетного кодексу України щодо відновлення</w:t>
      </w:r>
      <w:r>
        <w:rPr>
          <w:rFonts w:ascii="Times New Roman" w:hAnsi="Times New Roman" w:cs="Times New Roman"/>
          <w:sz w:val="28"/>
          <w:szCs w:val="28"/>
        </w:rPr>
        <w:t xml:space="preserve"> </w:t>
      </w:r>
      <w:r w:rsidRPr="0085521F">
        <w:rPr>
          <w:rFonts w:ascii="Times New Roman" w:hAnsi="Times New Roman" w:cs="Times New Roman"/>
          <w:sz w:val="28"/>
          <w:szCs w:val="28"/>
        </w:rPr>
        <w:t>середньострокового бюджетного планування на місцевому рівні та приведення</w:t>
      </w:r>
      <w:r>
        <w:rPr>
          <w:rFonts w:ascii="Times New Roman" w:hAnsi="Times New Roman" w:cs="Times New Roman"/>
          <w:sz w:val="28"/>
          <w:szCs w:val="28"/>
        </w:rPr>
        <w:t xml:space="preserve"> </w:t>
      </w:r>
      <w:r w:rsidRPr="0085521F">
        <w:rPr>
          <w:rFonts w:ascii="Times New Roman" w:hAnsi="Times New Roman" w:cs="Times New Roman"/>
          <w:sz w:val="28"/>
          <w:szCs w:val="28"/>
        </w:rPr>
        <w:t>окремих його положень у відповідність із законами України» відновлено</w:t>
      </w:r>
      <w:r>
        <w:rPr>
          <w:rFonts w:ascii="Times New Roman" w:hAnsi="Times New Roman" w:cs="Times New Roman"/>
          <w:sz w:val="28"/>
          <w:szCs w:val="28"/>
        </w:rPr>
        <w:t xml:space="preserve"> </w:t>
      </w:r>
      <w:r w:rsidRPr="0085521F">
        <w:rPr>
          <w:rFonts w:ascii="Times New Roman" w:hAnsi="Times New Roman" w:cs="Times New Roman"/>
          <w:sz w:val="28"/>
          <w:szCs w:val="28"/>
        </w:rPr>
        <w:t>середньострокове бюджетне планування на місцевому рівні.</w:t>
      </w:r>
      <w:r>
        <w:rPr>
          <w:rFonts w:ascii="Times New Roman" w:hAnsi="Times New Roman" w:cs="Times New Roman"/>
          <w:sz w:val="28"/>
          <w:szCs w:val="28"/>
        </w:rPr>
        <w:t xml:space="preserve"> </w:t>
      </w:r>
    </w:p>
    <w:p w14:paraId="0C3CD443" w14:textId="77777777" w:rsidR="00507AB6" w:rsidRDefault="00507AB6" w:rsidP="00507AB6">
      <w:pPr>
        <w:spacing w:after="0" w:line="276" w:lineRule="auto"/>
        <w:ind w:firstLine="567"/>
        <w:jc w:val="both"/>
        <w:rPr>
          <w:rFonts w:ascii="Times New Roman" w:hAnsi="Times New Roman" w:cs="Times New Roman"/>
          <w:sz w:val="28"/>
          <w:szCs w:val="28"/>
        </w:rPr>
      </w:pPr>
      <w:r w:rsidRPr="0038373F">
        <w:rPr>
          <w:rFonts w:ascii="Times New Roman" w:hAnsi="Times New Roman" w:cs="Times New Roman"/>
          <w:sz w:val="28"/>
          <w:szCs w:val="28"/>
        </w:rPr>
        <w:t>Метою бюджетного прогнозування на середньостроковий період є забезпечення прозорості, передбачуваності та послідовності бюджетної політики</w:t>
      </w:r>
      <w:r>
        <w:rPr>
          <w:rFonts w:ascii="Times New Roman" w:hAnsi="Times New Roman" w:cs="Times New Roman"/>
          <w:sz w:val="28"/>
          <w:szCs w:val="28"/>
        </w:rPr>
        <w:t>.</w:t>
      </w:r>
    </w:p>
    <w:p w14:paraId="14A7D7D9" w14:textId="77777777" w:rsidR="00507AB6" w:rsidRDefault="00507AB6" w:rsidP="00507AB6">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Прогноз міського бюджету сформований на виконання статті </w:t>
      </w:r>
      <w:r>
        <w:rPr>
          <w:rFonts w:ascii="Times New Roman" w:hAnsi="Times New Roman" w:cs="Times New Roman"/>
          <w:sz w:val="28"/>
          <w:szCs w:val="28"/>
          <w:vertAlign w:val="superscript"/>
        </w:rPr>
        <w:t xml:space="preserve"> </w:t>
      </w:r>
      <w:r>
        <w:rPr>
          <w:rFonts w:ascii="Times New Roman" w:hAnsi="Times New Roman" w:cs="Times New Roman"/>
          <w:sz w:val="28"/>
          <w:szCs w:val="28"/>
        </w:rPr>
        <w:t>75</w:t>
      </w:r>
      <w:r>
        <w:rPr>
          <w:rFonts w:ascii="Times New Roman" w:hAnsi="Times New Roman" w:cs="Times New Roman"/>
          <w:sz w:val="28"/>
          <w:szCs w:val="28"/>
          <w:vertAlign w:val="superscript"/>
        </w:rPr>
        <w:t xml:space="preserve">1 </w:t>
      </w:r>
      <w:r>
        <w:rPr>
          <w:rFonts w:ascii="Times New Roman" w:hAnsi="Times New Roman" w:cs="Times New Roman"/>
          <w:sz w:val="28"/>
          <w:szCs w:val="28"/>
        </w:rPr>
        <w:t>Бюджетного кодексу України, з врахуванням наказів Міністерства фінансів України від 23.05.2025р. №271 «</w:t>
      </w:r>
      <w:r w:rsidRPr="00D50E43">
        <w:rPr>
          <w:rFonts w:ascii="Times New Roman" w:hAnsi="Times New Roman" w:cs="Times New Roman"/>
          <w:sz w:val="28"/>
          <w:szCs w:val="28"/>
        </w:rPr>
        <w:t>Методичні рекомендації щодо організації середньострокового бюджетного</w:t>
      </w:r>
      <w:r>
        <w:rPr>
          <w:rFonts w:ascii="Times New Roman" w:hAnsi="Times New Roman" w:cs="Times New Roman"/>
          <w:sz w:val="28"/>
          <w:szCs w:val="28"/>
        </w:rPr>
        <w:t xml:space="preserve"> </w:t>
      </w:r>
      <w:r w:rsidRPr="00D50E43">
        <w:rPr>
          <w:rFonts w:ascii="Times New Roman" w:hAnsi="Times New Roman" w:cs="Times New Roman"/>
          <w:sz w:val="28"/>
          <w:szCs w:val="28"/>
        </w:rPr>
        <w:t>планування на місцевому рівні</w:t>
      </w:r>
      <w:r>
        <w:rPr>
          <w:rFonts w:ascii="Times New Roman" w:hAnsi="Times New Roman" w:cs="Times New Roman"/>
          <w:sz w:val="28"/>
          <w:szCs w:val="28"/>
        </w:rPr>
        <w:t>», від 06.10.2023р. №534 «Про затвердження Інструкції щодо підготовки бюджетної пропозиції від 02.06.2021р. №314 «Про затвердження Типової форми прогнозу місцевого бюджету та Інструкції щодо його складання», особливостей середньострокового бюджетного планування та складання розрахунків до прогнозів місцевих бюджетів, надісланих Міністерством фінансів України листом від 09.07.2025р. №</w:t>
      </w:r>
      <w:r w:rsidRPr="00D34E9E">
        <w:t xml:space="preserve"> </w:t>
      </w:r>
      <w:r w:rsidRPr="00D34E9E">
        <w:rPr>
          <w:rFonts w:ascii="Times New Roman" w:hAnsi="Times New Roman" w:cs="Times New Roman"/>
          <w:sz w:val="28"/>
          <w:szCs w:val="28"/>
        </w:rPr>
        <w:t>05120-08-6/19235</w:t>
      </w:r>
      <w:r>
        <w:rPr>
          <w:rFonts w:ascii="Times New Roman" w:hAnsi="Times New Roman" w:cs="Times New Roman"/>
          <w:sz w:val="28"/>
          <w:szCs w:val="28"/>
        </w:rPr>
        <w:t xml:space="preserve"> та інших нормативних актів.</w:t>
      </w:r>
    </w:p>
    <w:p w14:paraId="06105A94" w14:textId="77777777" w:rsidR="00507AB6" w:rsidRPr="00E0518B" w:rsidRDefault="00507AB6" w:rsidP="00507AB6">
      <w:pPr>
        <w:spacing w:after="0" w:line="276" w:lineRule="auto"/>
        <w:ind w:firstLine="567"/>
        <w:jc w:val="both"/>
        <w:rPr>
          <w:rFonts w:ascii="Times New Roman" w:hAnsi="Times New Roman" w:cs="Times New Roman"/>
          <w:sz w:val="28"/>
          <w:szCs w:val="28"/>
        </w:rPr>
      </w:pPr>
      <w:r w:rsidRPr="00E0518B">
        <w:rPr>
          <w:rFonts w:ascii="Times New Roman" w:hAnsi="Times New Roman" w:cs="Times New Roman"/>
          <w:sz w:val="28"/>
          <w:szCs w:val="28"/>
        </w:rPr>
        <w:t xml:space="preserve">27 червня 2025 року постановою Кабінету Міністрів України від 27.06.2025 </w:t>
      </w:r>
    </w:p>
    <w:p w14:paraId="3C6FA2D4" w14:textId="77777777" w:rsidR="00507AB6" w:rsidRDefault="00507AB6" w:rsidP="00507AB6">
      <w:pPr>
        <w:spacing w:after="0" w:line="276" w:lineRule="auto"/>
        <w:jc w:val="both"/>
        <w:rPr>
          <w:rFonts w:ascii="Times New Roman" w:hAnsi="Times New Roman" w:cs="Times New Roman"/>
          <w:sz w:val="28"/>
          <w:szCs w:val="28"/>
        </w:rPr>
      </w:pPr>
      <w:r w:rsidRPr="00E0518B">
        <w:rPr>
          <w:rFonts w:ascii="Times New Roman" w:hAnsi="Times New Roman" w:cs="Times New Roman"/>
          <w:sz w:val="28"/>
          <w:szCs w:val="28"/>
        </w:rPr>
        <w:t>№774 схвалено Бюджетну декларацію на 2026–2028 роки, положення та показники якої ґрунтуються на</w:t>
      </w:r>
      <w:r>
        <w:rPr>
          <w:rFonts w:ascii="Times New Roman" w:hAnsi="Times New Roman" w:cs="Times New Roman"/>
          <w:sz w:val="28"/>
          <w:szCs w:val="28"/>
        </w:rPr>
        <w:t xml:space="preserve"> </w:t>
      </w:r>
      <w:r w:rsidRPr="00E0518B">
        <w:rPr>
          <w:rFonts w:ascii="Times New Roman" w:hAnsi="Times New Roman" w:cs="Times New Roman"/>
          <w:sz w:val="28"/>
          <w:szCs w:val="28"/>
        </w:rPr>
        <w:t>пріоритетних завданнях, спрямованих на європейську інтеграцію України, та</w:t>
      </w:r>
      <w:r>
        <w:rPr>
          <w:rFonts w:ascii="Times New Roman" w:hAnsi="Times New Roman" w:cs="Times New Roman"/>
          <w:sz w:val="28"/>
          <w:szCs w:val="28"/>
        </w:rPr>
        <w:t xml:space="preserve"> </w:t>
      </w:r>
      <w:r w:rsidRPr="00E0518B">
        <w:rPr>
          <w:rFonts w:ascii="Times New Roman" w:hAnsi="Times New Roman" w:cs="Times New Roman"/>
          <w:sz w:val="28"/>
          <w:szCs w:val="28"/>
        </w:rPr>
        <w:t>стратегічних орієнтирах розвитку держави</w:t>
      </w:r>
      <w:r>
        <w:rPr>
          <w:rFonts w:ascii="Times New Roman" w:hAnsi="Times New Roman" w:cs="Times New Roman"/>
          <w:sz w:val="28"/>
          <w:szCs w:val="28"/>
        </w:rPr>
        <w:t xml:space="preserve">. </w:t>
      </w:r>
      <w:r w:rsidRPr="00126362">
        <w:rPr>
          <w:rFonts w:ascii="Times New Roman" w:hAnsi="Times New Roman" w:cs="Times New Roman"/>
          <w:sz w:val="28"/>
          <w:szCs w:val="28"/>
        </w:rPr>
        <w:t>Бюджетною декларацією визначено</w:t>
      </w:r>
      <w:r>
        <w:rPr>
          <w:rFonts w:ascii="Times New Roman" w:hAnsi="Times New Roman" w:cs="Times New Roman"/>
          <w:sz w:val="28"/>
          <w:szCs w:val="28"/>
        </w:rPr>
        <w:t xml:space="preserve"> </w:t>
      </w:r>
      <w:r w:rsidRPr="00126362">
        <w:rPr>
          <w:rFonts w:ascii="Times New Roman" w:hAnsi="Times New Roman" w:cs="Times New Roman"/>
          <w:sz w:val="28"/>
          <w:szCs w:val="28"/>
        </w:rPr>
        <w:t xml:space="preserve">основні прогнозні </w:t>
      </w:r>
      <w:proofErr w:type="spellStart"/>
      <w:r w:rsidRPr="00126362">
        <w:rPr>
          <w:rFonts w:ascii="Times New Roman" w:hAnsi="Times New Roman" w:cs="Times New Roman"/>
          <w:sz w:val="28"/>
          <w:szCs w:val="28"/>
        </w:rPr>
        <w:t>макропоказники</w:t>
      </w:r>
      <w:proofErr w:type="spellEnd"/>
      <w:r w:rsidRPr="00126362">
        <w:rPr>
          <w:rFonts w:ascii="Times New Roman" w:hAnsi="Times New Roman" w:cs="Times New Roman"/>
          <w:sz w:val="28"/>
          <w:szCs w:val="28"/>
        </w:rPr>
        <w:t xml:space="preserve"> економічного і соціального розвитку</w:t>
      </w:r>
      <w:r>
        <w:rPr>
          <w:rFonts w:ascii="Times New Roman" w:hAnsi="Times New Roman" w:cs="Times New Roman"/>
          <w:sz w:val="28"/>
          <w:szCs w:val="28"/>
        </w:rPr>
        <w:t xml:space="preserve"> </w:t>
      </w:r>
      <w:r w:rsidRPr="00126362">
        <w:rPr>
          <w:rFonts w:ascii="Times New Roman" w:hAnsi="Times New Roman" w:cs="Times New Roman"/>
          <w:sz w:val="28"/>
          <w:szCs w:val="28"/>
        </w:rPr>
        <w:t>України на 2026–2028 роки</w:t>
      </w:r>
      <w:r>
        <w:rPr>
          <w:rFonts w:ascii="Times New Roman" w:hAnsi="Times New Roman" w:cs="Times New Roman"/>
          <w:sz w:val="28"/>
          <w:szCs w:val="28"/>
        </w:rPr>
        <w:t>, які враховані при прогнозуванні міського бюджету, а саме:</w:t>
      </w:r>
    </w:p>
    <w:tbl>
      <w:tblPr>
        <w:tblStyle w:val="ac"/>
        <w:tblW w:w="9771" w:type="dxa"/>
        <w:tblInd w:w="108" w:type="dxa"/>
        <w:tblLook w:val="04A0" w:firstRow="1" w:lastRow="0" w:firstColumn="1" w:lastColumn="0" w:noHBand="0" w:noVBand="1"/>
      </w:tblPr>
      <w:tblGrid>
        <w:gridCol w:w="3955"/>
        <w:gridCol w:w="1409"/>
        <w:gridCol w:w="1571"/>
        <w:gridCol w:w="1472"/>
        <w:gridCol w:w="1364"/>
      </w:tblGrid>
      <w:tr w:rsidR="00507AB6" w14:paraId="226CE96E" w14:textId="77777777" w:rsidTr="007B2B40">
        <w:tc>
          <w:tcPr>
            <w:tcW w:w="3955" w:type="dxa"/>
          </w:tcPr>
          <w:p w14:paraId="21C6684C" w14:textId="77777777" w:rsidR="00507AB6" w:rsidRDefault="00507AB6" w:rsidP="007E177F">
            <w:pPr>
              <w:spacing w:line="276" w:lineRule="auto"/>
              <w:jc w:val="both"/>
              <w:rPr>
                <w:rFonts w:ascii="Times New Roman" w:hAnsi="Times New Roman" w:cs="Times New Roman"/>
                <w:sz w:val="28"/>
                <w:szCs w:val="28"/>
              </w:rPr>
            </w:pPr>
          </w:p>
        </w:tc>
        <w:tc>
          <w:tcPr>
            <w:tcW w:w="1409" w:type="dxa"/>
          </w:tcPr>
          <w:p w14:paraId="539BF7D0" w14:textId="77777777" w:rsidR="00507AB6" w:rsidRPr="00295091" w:rsidRDefault="00507AB6" w:rsidP="007E177F">
            <w:pPr>
              <w:spacing w:line="276" w:lineRule="auto"/>
              <w:jc w:val="center"/>
              <w:rPr>
                <w:rFonts w:ascii="Times New Roman" w:hAnsi="Times New Roman" w:cs="Times New Roman"/>
                <w:i/>
                <w:iCs/>
              </w:rPr>
            </w:pPr>
            <w:r w:rsidRPr="00295091">
              <w:rPr>
                <w:rFonts w:ascii="Times New Roman" w:hAnsi="Times New Roman" w:cs="Times New Roman"/>
                <w:i/>
                <w:iCs/>
                <w:sz w:val="28"/>
                <w:szCs w:val="28"/>
              </w:rPr>
              <w:t>2025 рік (</w:t>
            </w:r>
            <w:r w:rsidRPr="00295091">
              <w:rPr>
                <w:rFonts w:ascii="Times New Roman" w:hAnsi="Times New Roman" w:cs="Times New Roman"/>
                <w:i/>
                <w:iCs/>
              </w:rPr>
              <w:t>довідково)</w:t>
            </w:r>
          </w:p>
        </w:tc>
        <w:tc>
          <w:tcPr>
            <w:tcW w:w="1571" w:type="dxa"/>
          </w:tcPr>
          <w:p w14:paraId="217EB5FD"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2026 рік</w:t>
            </w:r>
          </w:p>
        </w:tc>
        <w:tc>
          <w:tcPr>
            <w:tcW w:w="1472" w:type="dxa"/>
          </w:tcPr>
          <w:p w14:paraId="15187312"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2027 рік</w:t>
            </w:r>
          </w:p>
        </w:tc>
        <w:tc>
          <w:tcPr>
            <w:tcW w:w="1364" w:type="dxa"/>
          </w:tcPr>
          <w:p w14:paraId="660329F1" w14:textId="77777777" w:rsidR="00507AB6" w:rsidRPr="009A0893" w:rsidRDefault="00507AB6" w:rsidP="007E177F">
            <w:pPr>
              <w:spacing w:line="276" w:lineRule="auto"/>
              <w:jc w:val="center"/>
              <w:rPr>
                <w:rFonts w:ascii="Times New Roman" w:hAnsi="Times New Roman" w:cs="Times New Roman"/>
                <w:b/>
                <w:bCs/>
                <w:sz w:val="28"/>
                <w:szCs w:val="28"/>
              </w:rPr>
            </w:pPr>
            <w:r w:rsidRPr="009A0893">
              <w:rPr>
                <w:rFonts w:ascii="Times New Roman" w:hAnsi="Times New Roman" w:cs="Times New Roman"/>
                <w:b/>
                <w:bCs/>
                <w:sz w:val="28"/>
                <w:szCs w:val="28"/>
              </w:rPr>
              <w:t>2028 рік</w:t>
            </w:r>
          </w:p>
        </w:tc>
      </w:tr>
      <w:tr w:rsidR="00507AB6" w14:paraId="539468E3" w14:textId="77777777" w:rsidTr="007B2B40">
        <w:tc>
          <w:tcPr>
            <w:tcW w:w="3955" w:type="dxa"/>
          </w:tcPr>
          <w:p w14:paraId="4743E37F" w14:textId="77777777" w:rsidR="00507AB6" w:rsidRDefault="00507AB6" w:rsidP="007E177F">
            <w:pPr>
              <w:spacing w:line="276" w:lineRule="auto"/>
              <w:jc w:val="both"/>
              <w:rPr>
                <w:rFonts w:ascii="Times New Roman" w:hAnsi="Times New Roman" w:cs="Times New Roman"/>
                <w:sz w:val="28"/>
                <w:szCs w:val="28"/>
              </w:rPr>
            </w:pPr>
            <w:r w:rsidRPr="00CF45F6">
              <w:rPr>
                <w:rFonts w:ascii="Times New Roman" w:hAnsi="Times New Roman" w:cs="Times New Roman"/>
                <w:sz w:val="28"/>
                <w:szCs w:val="28"/>
              </w:rPr>
              <w:t>Розміри мінімальної заробітної плати</w:t>
            </w:r>
            <w:r>
              <w:rPr>
                <w:rFonts w:ascii="Times New Roman" w:hAnsi="Times New Roman" w:cs="Times New Roman"/>
                <w:sz w:val="28"/>
                <w:szCs w:val="28"/>
              </w:rPr>
              <w:t>, гривень</w:t>
            </w:r>
          </w:p>
        </w:tc>
        <w:tc>
          <w:tcPr>
            <w:tcW w:w="1409" w:type="dxa"/>
          </w:tcPr>
          <w:p w14:paraId="127B645E"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t>8 000</w:t>
            </w:r>
          </w:p>
        </w:tc>
        <w:tc>
          <w:tcPr>
            <w:tcW w:w="1571" w:type="dxa"/>
          </w:tcPr>
          <w:p w14:paraId="22C62CD6"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8 688</w:t>
            </w:r>
          </w:p>
        </w:tc>
        <w:tc>
          <w:tcPr>
            <w:tcW w:w="1472" w:type="dxa"/>
          </w:tcPr>
          <w:p w14:paraId="27B2DA8C"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9 374</w:t>
            </w:r>
          </w:p>
        </w:tc>
        <w:tc>
          <w:tcPr>
            <w:tcW w:w="1364" w:type="dxa"/>
          </w:tcPr>
          <w:p w14:paraId="1376E74E"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10 059</w:t>
            </w:r>
          </w:p>
        </w:tc>
      </w:tr>
      <w:tr w:rsidR="00507AB6" w14:paraId="5AE94083" w14:textId="77777777" w:rsidTr="007B2B40">
        <w:tc>
          <w:tcPr>
            <w:tcW w:w="3955" w:type="dxa"/>
          </w:tcPr>
          <w:p w14:paraId="7F88A63A" w14:textId="77777777" w:rsidR="00507AB6" w:rsidRDefault="00507AB6" w:rsidP="007E177F">
            <w:pPr>
              <w:spacing w:line="276" w:lineRule="auto"/>
              <w:jc w:val="both"/>
              <w:rPr>
                <w:rFonts w:ascii="Times New Roman" w:hAnsi="Times New Roman" w:cs="Times New Roman"/>
                <w:sz w:val="28"/>
                <w:szCs w:val="28"/>
              </w:rPr>
            </w:pPr>
            <w:r w:rsidRPr="00CF45F6">
              <w:rPr>
                <w:rFonts w:ascii="Times New Roman" w:hAnsi="Times New Roman" w:cs="Times New Roman"/>
                <w:sz w:val="28"/>
                <w:szCs w:val="28"/>
              </w:rPr>
              <w:t>Розміри посадового окладу працівника І</w:t>
            </w:r>
            <w:r>
              <w:rPr>
                <w:rFonts w:ascii="Times New Roman" w:hAnsi="Times New Roman" w:cs="Times New Roman"/>
                <w:sz w:val="28"/>
                <w:szCs w:val="28"/>
              </w:rPr>
              <w:t xml:space="preserve"> </w:t>
            </w:r>
            <w:r w:rsidRPr="00CF45F6">
              <w:rPr>
                <w:rFonts w:ascii="Times New Roman" w:hAnsi="Times New Roman" w:cs="Times New Roman"/>
                <w:sz w:val="28"/>
                <w:szCs w:val="28"/>
              </w:rPr>
              <w:t xml:space="preserve">тарифного розряду Єдиної тарифної </w:t>
            </w:r>
            <w:r w:rsidRPr="00CF45F6">
              <w:rPr>
                <w:rFonts w:ascii="Times New Roman" w:hAnsi="Times New Roman" w:cs="Times New Roman"/>
                <w:sz w:val="28"/>
                <w:szCs w:val="28"/>
              </w:rPr>
              <w:lastRenderedPageBreak/>
              <w:t>сітки</w:t>
            </w:r>
            <w:r>
              <w:rPr>
                <w:rFonts w:ascii="Times New Roman" w:hAnsi="Times New Roman" w:cs="Times New Roman"/>
                <w:sz w:val="28"/>
                <w:szCs w:val="28"/>
              </w:rPr>
              <w:t>, гривень</w:t>
            </w:r>
          </w:p>
        </w:tc>
        <w:tc>
          <w:tcPr>
            <w:tcW w:w="1409" w:type="dxa"/>
          </w:tcPr>
          <w:p w14:paraId="385DF023"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lastRenderedPageBreak/>
              <w:t>3 195</w:t>
            </w:r>
          </w:p>
        </w:tc>
        <w:tc>
          <w:tcPr>
            <w:tcW w:w="1571" w:type="dxa"/>
          </w:tcPr>
          <w:p w14:paraId="06D24C4E"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3 470</w:t>
            </w:r>
          </w:p>
        </w:tc>
        <w:tc>
          <w:tcPr>
            <w:tcW w:w="1472" w:type="dxa"/>
          </w:tcPr>
          <w:p w14:paraId="4CC5FACB"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3 744</w:t>
            </w:r>
          </w:p>
        </w:tc>
        <w:tc>
          <w:tcPr>
            <w:tcW w:w="1364" w:type="dxa"/>
          </w:tcPr>
          <w:p w14:paraId="623308E6"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4 018</w:t>
            </w:r>
          </w:p>
        </w:tc>
      </w:tr>
      <w:tr w:rsidR="00507AB6" w14:paraId="021C1943" w14:textId="77777777" w:rsidTr="007B2B40">
        <w:tc>
          <w:tcPr>
            <w:tcW w:w="3955" w:type="dxa"/>
          </w:tcPr>
          <w:p w14:paraId="415CBD14" w14:textId="77777777" w:rsidR="00507AB6" w:rsidRPr="00CF45F6" w:rsidRDefault="00507AB6" w:rsidP="007E177F">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І</w:t>
            </w:r>
            <w:r w:rsidRPr="00126362">
              <w:rPr>
                <w:rFonts w:ascii="Times New Roman" w:hAnsi="Times New Roman" w:cs="Times New Roman"/>
                <w:sz w:val="28"/>
                <w:szCs w:val="28"/>
              </w:rPr>
              <w:t>ндекс цін виробників промислової</w:t>
            </w:r>
            <w:r>
              <w:rPr>
                <w:rFonts w:ascii="Times New Roman" w:hAnsi="Times New Roman" w:cs="Times New Roman"/>
                <w:sz w:val="28"/>
                <w:szCs w:val="28"/>
              </w:rPr>
              <w:t xml:space="preserve"> </w:t>
            </w:r>
            <w:r w:rsidRPr="00126362">
              <w:rPr>
                <w:rFonts w:ascii="Times New Roman" w:hAnsi="Times New Roman" w:cs="Times New Roman"/>
                <w:sz w:val="28"/>
                <w:szCs w:val="28"/>
              </w:rPr>
              <w:t>продукції</w:t>
            </w:r>
            <w:r>
              <w:rPr>
                <w:rFonts w:ascii="Times New Roman" w:hAnsi="Times New Roman" w:cs="Times New Roman"/>
                <w:sz w:val="28"/>
                <w:szCs w:val="28"/>
              </w:rPr>
              <w:t xml:space="preserve"> (</w:t>
            </w:r>
            <w:r w:rsidRPr="00126362">
              <w:rPr>
                <w:rFonts w:ascii="Times New Roman" w:hAnsi="Times New Roman" w:cs="Times New Roman"/>
                <w:sz w:val="28"/>
                <w:szCs w:val="28"/>
              </w:rPr>
              <w:t>грудень до грудня попереднього року</w:t>
            </w:r>
            <w:r>
              <w:rPr>
                <w:rFonts w:ascii="Times New Roman" w:hAnsi="Times New Roman" w:cs="Times New Roman"/>
                <w:sz w:val="28"/>
                <w:szCs w:val="28"/>
              </w:rPr>
              <w:t>)</w:t>
            </w:r>
            <w:r w:rsidRPr="00126362">
              <w:rPr>
                <w:rFonts w:ascii="Times New Roman" w:hAnsi="Times New Roman" w:cs="Times New Roman"/>
                <w:sz w:val="28"/>
                <w:szCs w:val="28"/>
              </w:rPr>
              <w:t>,</w:t>
            </w:r>
            <w:r>
              <w:rPr>
                <w:rFonts w:ascii="Times New Roman" w:hAnsi="Times New Roman" w:cs="Times New Roman"/>
                <w:sz w:val="28"/>
                <w:szCs w:val="28"/>
              </w:rPr>
              <w:t xml:space="preserve"> </w:t>
            </w:r>
            <w:r w:rsidRPr="00126362">
              <w:rPr>
                <w:rFonts w:ascii="Times New Roman" w:hAnsi="Times New Roman" w:cs="Times New Roman"/>
                <w:sz w:val="28"/>
                <w:szCs w:val="28"/>
              </w:rPr>
              <w:t>відсотк</w:t>
            </w:r>
            <w:r>
              <w:rPr>
                <w:rFonts w:ascii="Times New Roman" w:hAnsi="Times New Roman" w:cs="Times New Roman"/>
                <w:sz w:val="28"/>
                <w:szCs w:val="28"/>
              </w:rPr>
              <w:t>ів</w:t>
            </w:r>
          </w:p>
        </w:tc>
        <w:tc>
          <w:tcPr>
            <w:tcW w:w="1409" w:type="dxa"/>
          </w:tcPr>
          <w:p w14:paraId="1DCE79CA" w14:textId="77777777" w:rsidR="00507AB6" w:rsidRPr="00295091" w:rsidRDefault="00507AB6" w:rsidP="007E177F">
            <w:pPr>
              <w:spacing w:line="276" w:lineRule="auto"/>
              <w:jc w:val="center"/>
              <w:rPr>
                <w:rFonts w:ascii="Times New Roman" w:hAnsi="Times New Roman" w:cs="Times New Roman"/>
                <w:i/>
                <w:iCs/>
                <w:sz w:val="28"/>
                <w:szCs w:val="28"/>
              </w:rPr>
            </w:pPr>
            <w:r w:rsidRPr="00295091">
              <w:rPr>
                <w:rFonts w:ascii="Times New Roman" w:hAnsi="Times New Roman" w:cs="Times New Roman"/>
                <w:i/>
                <w:iCs/>
                <w:sz w:val="28"/>
                <w:szCs w:val="28"/>
              </w:rPr>
              <w:t>-</w:t>
            </w:r>
          </w:p>
        </w:tc>
        <w:tc>
          <w:tcPr>
            <w:tcW w:w="1571" w:type="dxa"/>
          </w:tcPr>
          <w:p w14:paraId="152305D7"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111,3</w:t>
            </w:r>
          </w:p>
        </w:tc>
        <w:tc>
          <w:tcPr>
            <w:tcW w:w="1472" w:type="dxa"/>
          </w:tcPr>
          <w:p w14:paraId="7BA3B935"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109,4</w:t>
            </w:r>
          </w:p>
        </w:tc>
        <w:tc>
          <w:tcPr>
            <w:tcW w:w="1364" w:type="dxa"/>
          </w:tcPr>
          <w:p w14:paraId="5305179F" w14:textId="77777777" w:rsidR="00507AB6" w:rsidRDefault="00507AB6" w:rsidP="007E177F">
            <w:pPr>
              <w:spacing w:line="276" w:lineRule="auto"/>
              <w:jc w:val="center"/>
              <w:rPr>
                <w:rFonts w:ascii="Times New Roman" w:hAnsi="Times New Roman" w:cs="Times New Roman"/>
                <w:sz w:val="28"/>
                <w:szCs w:val="28"/>
              </w:rPr>
            </w:pPr>
            <w:r>
              <w:rPr>
                <w:rFonts w:ascii="Times New Roman" w:hAnsi="Times New Roman" w:cs="Times New Roman"/>
                <w:sz w:val="28"/>
                <w:szCs w:val="28"/>
              </w:rPr>
              <w:t>107,9</w:t>
            </w:r>
          </w:p>
          <w:p w14:paraId="056801DC" w14:textId="77777777" w:rsidR="00507AB6" w:rsidRDefault="00507AB6" w:rsidP="007E177F">
            <w:pPr>
              <w:spacing w:line="276" w:lineRule="auto"/>
              <w:jc w:val="center"/>
              <w:rPr>
                <w:rFonts w:ascii="Times New Roman" w:hAnsi="Times New Roman" w:cs="Times New Roman"/>
                <w:sz w:val="28"/>
                <w:szCs w:val="28"/>
              </w:rPr>
            </w:pPr>
          </w:p>
        </w:tc>
      </w:tr>
    </w:tbl>
    <w:p w14:paraId="785FC8CC" w14:textId="77777777" w:rsidR="00507AB6" w:rsidRPr="0067347D" w:rsidRDefault="00507AB6" w:rsidP="00C07B5A">
      <w:pPr>
        <w:spacing w:after="0" w:line="276" w:lineRule="auto"/>
        <w:jc w:val="center"/>
        <w:rPr>
          <w:rFonts w:ascii="Times New Roman" w:hAnsi="Times New Roman" w:cs="Times New Roman"/>
          <w:sz w:val="28"/>
          <w:szCs w:val="28"/>
          <w:u w:val="single"/>
        </w:rPr>
      </w:pPr>
    </w:p>
    <w:p w14:paraId="35C0ADD8" w14:textId="08ADB3E0" w:rsidR="00764ED9" w:rsidRDefault="00764ED9"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Прогнозні показники </w:t>
      </w:r>
    </w:p>
    <w:p w14:paraId="24B8FC90" w14:textId="1473B3AD" w:rsidR="00764ED9" w:rsidRDefault="00764ED9" w:rsidP="00764ED9">
      <w:pPr>
        <w:spacing w:after="0" w:line="276"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економічного і соціального розвитку громади</w:t>
      </w:r>
    </w:p>
    <w:tbl>
      <w:tblPr>
        <w:tblStyle w:val="ac"/>
        <w:tblW w:w="14310"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9"/>
        <w:gridCol w:w="4671"/>
      </w:tblGrid>
      <w:tr w:rsidR="00AA3D84" w:rsidRPr="00AA3D84" w14:paraId="0B052D3D" w14:textId="77777777" w:rsidTr="007B2B40">
        <w:trPr>
          <w:trHeight w:val="3534"/>
        </w:trPr>
        <w:tc>
          <w:tcPr>
            <w:tcW w:w="9639" w:type="dxa"/>
            <w:vMerge w:val="restart"/>
            <w:hideMark/>
          </w:tcPr>
          <w:p w14:paraId="7B8EE8B7" w14:textId="25A86A15"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3F3035">
              <w:rPr>
                <w:rFonts w:ascii="Times New Roman" w:hAnsi="Times New Roman" w:cs="Times New Roman"/>
                <w:sz w:val="28"/>
                <w:szCs w:val="28"/>
              </w:rPr>
              <w:t>Дунаєвецька</w:t>
            </w:r>
            <w:proofErr w:type="spellEnd"/>
            <w:r w:rsidRPr="003F3035">
              <w:rPr>
                <w:rFonts w:ascii="Times New Roman" w:hAnsi="Times New Roman" w:cs="Times New Roman"/>
                <w:sz w:val="28"/>
                <w:szCs w:val="28"/>
              </w:rPr>
              <w:t xml:space="preserve"> міська територіальна </w:t>
            </w:r>
            <w:r w:rsidR="003F3035">
              <w:rPr>
                <w:rFonts w:ascii="Times New Roman" w:hAnsi="Times New Roman" w:cs="Times New Roman"/>
                <w:sz w:val="28"/>
                <w:szCs w:val="28"/>
              </w:rPr>
              <w:t>г</w:t>
            </w:r>
            <w:r w:rsidRPr="003F3035">
              <w:rPr>
                <w:rFonts w:ascii="Times New Roman" w:hAnsi="Times New Roman" w:cs="Times New Roman"/>
                <w:sz w:val="28"/>
                <w:szCs w:val="28"/>
              </w:rPr>
              <w:t xml:space="preserve">ромада розташована на півдні Хмельницької області, має вигідне транспортно-географічне розташування. </w:t>
            </w:r>
            <w:r w:rsidRPr="00AA3D84">
              <w:rPr>
                <w:rFonts w:ascii="Times New Roman" w:hAnsi="Times New Roman" w:cs="Times New Roman"/>
                <w:sz w:val="28"/>
                <w:szCs w:val="28"/>
                <w:lang w:val="ru-RU"/>
              </w:rPr>
              <w:t xml:space="preserve">Центр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Дунаївці </w:t>
            </w:r>
            <w:proofErr w:type="spellStart"/>
            <w:r w:rsidRPr="00AA3D84">
              <w:rPr>
                <w:rFonts w:ascii="Times New Roman" w:hAnsi="Times New Roman" w:cs="Times New Roman"/>
                <w:sz w:val="28"/>
                <w:szCs w:val="28"/>
                <w:lang w:val="ru-RU"/>
              </w:rPr>
              <w:t>знаходиться</w:t>
            </w:r>
            <w:proofErr w:type="spellEnd"/>
            <w:r w:rsidRPr="00AA3D84">
              <w:rPr>
                <w:rFonts w:ascii="Times New Roman" w:hAnsi="Times New Roman" w:cs="Times New Roman"/>
                <w:sz w:val="28"/>
                <w:szCs w:val="28"/>
                <w:lang w:val="ru-RU"/>
              </w:rPr>
              <w:t xml:space="preserve"> на </w:t>
            </w:r>
            <w:proofErr w:type="spellStart"/>
            <w:r w:rsidRPr="00AA3D84">
              <w:rPr>
                <w:rFonts w:ascii="Times New Roman" w:hAnsi="Times New Roman" w:cs="Times New Roman"/>
                <w:sz w:val="28"/>
                <w:szCs w:val="28"/>
                <w:lang w:val="ru-RU"/>
              </w:rPr>
              <w:t>відстані</w:t>
            </w:r>
            <w:proofErr w:type="spellEnd"/>
            <w:r w:rsidRPr="00AA3D84">
              <w:rPr>
                <w:rFonts w:ascii="Times New Roman" w:hAnsi="Times New Roman" w:cs="Times New Roman"/>
                <w:sz w:val="28"/>
                <w:szCs w:val="28"/>
                <w:lang w:val="ru-RU"/>
              </w:rPr>
              <w:t xml:space="preserve"> 29 км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районного центру м. </w:t>
            </w:r>
            <w:proofErr w:type="spellStart"/>
            <w:r w:rsidRPr="00AA3D84">
              <w:rPr>
                <w:rFonts w:ascii="Times New Roman" w:hAnsi="Times New Roman" w:cs="Times New Roman"/>
                <w:sz w:val="28"/>
                <w:szCs w:val="28"/>
                <w:lang w:val="ru-RU"/>
              </w:rPr>
              <w:t>Кам’янець-Подільський</w:t>
            </w:r>
            <w:proofErr w:type="spellEnd"/>
            <w:r w:rsidRPr="00AA3D84">
              <w:rPr>
                <w:rFonts w:ascii="Times New Roman" w:hAnsi="Times New Roman" w:cs="Times New Roman"/>
                <w:sz w:val="28"/>
                <w:szCs w:val="28"/>
                <w:lang w:val="ru-RU"/>
              </w:rPr>
              <w:t xml:space="preserve"> та 68 км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обласного</w:t>
            </w:r>
            <w:proofErr w:type="spellEnd"/>
            <w:r w:rsidRPr="00AA3D84">
              <w:rPr>
                <w:rFonts w:ascii="Times New Roman" w:hAnsi="Times New Roman" w:cs="Times New Roman"/>
                <w:sz w:val="28"/>
                <w:szCs w:val="28"/>
                <w:lang w:val="ru-RU"/>
              </w:rPr>
              <w:t xml:space="preserve"> центру </w:t>
            </w:r>
            <w:r w:rsidR="007B2B40">
              <w:rPr>
                <w:rFonts w:ascii="Times New Roman" w:hAnsi="Times New Roman" w:cs="Times New Roman"/>
                <w:sz w:val="28"/>
                <w:szCs w:val="28"/>
                <w:lang w:val="ru-RU"/>
              </w:rPr>
              <w:t xml:space="preserve">                      </w:t>
            </w:r>
            <w:r w:rsidRPr="00AA3D84">
              <w:rPr>
                <w:rFonts w:ascii="Times New Roman" w:hAnsi="Times New Roman" w:cs="Times New Roman"/>
                <w:sz w:val="28"/>
                <w:szCs w:val="28"/>
                <w:lang w:val="ru-RU"/>
              </w:rPr>
              <w:t xml:space="preserve">м. </w:t>
            </w:r>
            <w:proofErr w:type="spellStart"/>
            <w:r w:rsidRPr="00AA3D84">
              <w:rPr>
                <w:rFonts w:ascii="Times New Roman" w:hAnsi="Times New Roman" w:cs="Times New Roman"/>
                <w:sz w:val="28"/>
                <w:szCs w:val="28"/>
                <w:lang w:val="ru-RU"/>
              </w:rPr>
              <w:t>Хмельницький</w:t>
            </w:r>
            <w:proofErr w:type="spellEnd"/>
            <w:r w:rsidRPr="00AA3D84">
              <w:rPr>
                <w:rFonts w:ascii="Times New Roman" w:hAnsi="Times New Roman" w:cs="Times New Roman"/>
                <w:sz w:val="28"/>
                <w:szCs w:val="28"/>
                <w:lang w:val="ru-RU"/>
              </w:rPr>
              <w:t xml:space="preserve">. Через </w:t>
            </w:r>
            <w:proofErr w:type="spellStart"/>
            <w:r w:rsidRPr="00AA3D84">
              <w:rPr>
                <w:rFonts w:ascii="Times New Roman" w:hAnsi="Times New Roman" w:cs="Times New Roman"/>
                <w:sz w:val="28"/>
                <w:szCs w:val="28"/>
                <w:lang w:val="ru-RU"/>
              </w:rPr>
              <w:t>територію</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та </w:t>
            </w:r>
            <w:proofErr w:type="spellStart"/>
            <w:r w:rsidRPr="00AA3D84">
              <w:rPr>
                <w:rFonts w:ascii="Times New Roman" w:hAnsi="Times New Roman" w:cs="Times New Roman"/>
                <w:sz w:val="28"/>
                <w:szCs w:val="28"/>
                <w:lang w:val="ru-RU"/>
              </w:rPr>
              <w:t>її</w:t>
            </w:r>
            <w:proofErr w:type="spell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адм</w:t>
            </w:r>
            <w:proofErr w:type="gramEnd"/>
            <w:r w:rsidRPr="00AA3D84">
              <w:rPr>
                <w:rFonts w:ascii="Times New Roman" w:hAnsi="Times New Roman" w:cs="Times New Roman"/>
                <w:sz w:val="28"/>
                <w:szCs w:val="28"/>
                <w:lang w:val="ru-RU"/>
              </w:rPr>
              <w:t>іністративний</w:t>
            </w:r>
            <w:proofErr w:type="spellEnd"/>
            <w:r w:rsidRPr="00AA3D84">
              <w:rPr>
                <w:rFonts w:ascii="Times New Roman" w:hAnsi="Times New Roman" w:cs="Times New Roman"/>
                <w:sz w:val="28"/>
                <w:szCs w:val="28"/>
                <w:lang w:val="ru-RU"/>
              </w:rPr>
              <w:t xml:space="preserve"> центр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Дунаївці проходить </w:t>
            </w:r>
            <w:proofErr w:type="spellStart"/>
            <w:r w:rsidRPr="00AA3D84">
              <w:rPr>
                <w:rFonts w:ascii="Times New Roman" w:hAnsi="Times New Roman" w:cs="Times New Roman"/>
                <w:sz w:val="28"/>
                <w:szCs w:val="28"/>
                <w:lang w:val="ru-RU"/>
              </w:rPr>
              <w:t>транспортний</w:t>
            </w:r>
            <w:proofErr w:type="spellEnd"/>
            <w:r w:rsidRPr="00AA3D84">
              <w:rPr>
                <w:rFonts w:ascii="Times New Roman" w:hAnsi="Times New Roman" w:cs="Times New Roman"/>
                <w:sz w:val="28"/>
                <w:szCs w:val="28"/>
                <w:lang w:val="ru-RU"/>
              </w:rPr>
              <w:t xml:space="preserve"> шлях Житомир-</w:t>
            </w:r>
            <w:proofErr w:type="spellStart"/>
            <w:r w:rsidRPr="00AA3D84">
              <w:rPr>
                <w:rFonts w:ascii="Times New Roman" w:hAnsi="Times New Roman" w:cs="Times New Roman"/>
                <w:sz w:val="28"/>
                <w:szCs w:val="28"/>
                <w:lang w:val="ru-RU"/>
              </w:rPr>
              <w:t>Чернівці</w:t>
            </w:r>
            <w:proofErr w:type="spellEnd"/>
            <w:r w:rsidRPr="00AA3D84">
              <w:rPr>
                <w:rFonts w:ascii="Times New Roman" w:hAnsi="Times New Roman" w:cs="Times New Roman"/>
                <w:sz w:val="28"/>
                <w:szCs w:val="28"/>
                <w:lang w:val="ru-RU"/>
              </w:rPr>
              <w:t xml:space="preserve"> Н-03, </w:t>
            </w:r>
            <w:proofErr w:type="spellStart"/>
            <w:r w:rsidRPr="00AA3D84">
              <w:rPr>
                <w:rFonts w:ascii="Times New Roman" w:hAnsi="Times New Roman" w:cs="Times New Roman"/>
                <w:sz w:val="28"/>
                <w:szCs w:val="28"/>
                <w:lang w:val="ru-RU"/>
              </w:rPr>
              <w:t>що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зв'язує</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Київ</w:t>
            </w:r>
            <w:proofErr w:type="spellEnd"/>
            <w:r w:rsidRPr="00AA3D84">
              <w:rPr>
                <w:rFonts w:ascii="Times New Roman" w:hAnsi="Times New Roman" w:cs="Times New Roman"/>
                <w:sz w:val="28"/>
                <w:szCs w:val="28"/>
                <w:lang w:val="ru-RU"/>
              </w:rPr>
              <w:t xml:space="preserve">, Житомир, </w:t>
            </w:r>
            <w:proofErr w:type="spellStart"/>
            <w:r w:rsidRPr="00AA3D84">
              <w:rPr>
                <w:rFonts w:ascii="Times New Roman" w:hAnsi="Times New Roman" w:cs="Times New Roman"/>
                <w:sz w:val="28"/>
                <w:szCs w:val="28"/>
                <w:lang w:val="ru-RU"/>
              </w:rPr>
              <w:t>Вінницю</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Хмельницький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із</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Кам'янець-Подільським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Чернівцями</w:t>
            </w:r>
            <w:proofErr w:type="spellEnd"/>
            <w:r w:rsidRPr="00AA3D84">
              <w:rPr>
                <w:rFonts w:ascii="Times New Roman" w:hAnsi="Times New Roman" w:cs="Times New Roman"/>
                <w:sz w:val="28"/>
                <w:szCs w:val="28"/>
                <w:lang w:val="ru-RU"/>
              </w:rPr>
              <w:t xml:space="preserve">, Бельцами і Кишиневом. </w:t>
            </w:r>
          </w:p>
          <w:p w14:paraId="3482BEB9"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r w:rsidRPr="00AA3D84">
              <w:rPr>
                <w:rFonts w:ascii="Times New Roman" w:hAnsi="Times New Roman" w:cs="Times New Roman"/>
                <w:sz w:val="28"/>
                <w:szCs w:val="28"/>
                <w:lang w:val="ru-RU"/>
              </w:rPr>
              <w:t xml:space="preserve">До складу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увійшов</w:t>
            </w:r>
            <w:proofErr w:type="spellEnd"/>
            <w:r w:rsidRPr="00AA3D84">
              <w:rPr>
                <w:rFonts w:ascii="Times New Roman" w:hAnsi="Times New Roman" w:cs="Times New Roman"/>
                <w:sz w:val="28"/>
                <w:szCs w:val="28"/>
                <w:lang w:val="ru-RU"/>
              </w:rPr>
              <w:t xml:space="preserve"> 51 населений пункт – </w:t>
            </w:r>
            <w:proofErr w:type="spellStart"/>
            <w:r w:rsidRPr="00AA3D84">
              <w:rPr>
                <w:rFonts w:ascii="Times New Roman" w:hAnsi="Times New Roman" w:cs="Times New Roman"/>
                <w:sz w:val="28"/>
                <w:szCs w:val="28"/>
                <w:lang w:val="ru-RU"/>
              </w:rPr>
              <w:t>місто</w:t>
            </w:r>
            <w:proofErr w:type="spellEnd"/>
            <w:r w:rsidRPr="00AA3D84">
              <w:rPr>
                <w:rFonts w:ascii="Times New Roman" w:hAnsi="Times New Roman" w:cs="Times New Roman"/>
                <w:sz w:val="28"/>
                <w:szCs w:val="28"/>
                <w:lang w:val="ru-RU"/>
              </w:rPr>
              <w:t xml:space="preserve"> Дунаївці, </w:t>
            </w:r>
            <w:proofErr w:type="spellStart"/>
            <w:r w:rsidRPr="00AA3D84">
              <w:rPr>
                <w:rFonts w:ascii="Times New Roman" w:hAnsi="Times New Roman" w:cs="Times New Roman"/>
                <w:sz w:val="28"/>
                <w:szCs w:val="28"/>
                <w:lang w:val="ru-RU"/>
              </w:rPr>
              <w:t>що</w:t>
            </w:r>
            <w:proofErr w:type="spellEnd"/>
            <w:r w:rsidRPr="00AA3D84">
              <w:rPr>
                <w:rFonts w:ascii="Times New Roman" w:hAnsi="Times New Roman" w:cs="Times New Roman"/>
                <w:sz w:val="28"/>
                <w:szCs w:val="28"/>
                <w:lang w:val="ru-RU"/>
              </w:rPr>
              <w:t xml:space="preserve"> є </w:t>
            </w:r>
            <w:proofErr w:type="spellStart"/>
            <w:proofErr w:type="gramStart"/>
            <w:r w:rsidRPr="00AA3D84">
              <w:rPr>
                <w:rFonts w:ascii="Times New Roman" w:hAnsi="Times New Roman" w:cs="Times New Roman"/>
                <w:sz w:val="28"/>
                <w:szCs w:val="28"/>
                <w:lang w:val="ru-RU"/>
              </w:rPr>
              <w:t>адм</w:t>
            </w:r>
            <w:proofErr w:type="gramEnd"/>
            <w:r w:rsidRPr="00AA3D84">
              <w:rPr>
                <w:rFonts w:ascii="Times New Roman" w:hAnsi="Times New Roman" w:cs="Times New Roman"/>
                <w:sz w:val="28"/>
                <w:szCs w:val="28"/>
                <w:lang w:val="ru-RU"/>
              </w:rPr>
              <w:t>іністративним</w:t>
            </w:r>
            <w:proofErr w:type="spellEnd"/>
            <w:r w:rsidRPr="00AA3D84">
              <w:rPr>
                <w:rFonts w:ascii="Times New Roman" w:hAnsi="Times New Roman" w:cs="Times New Roman"/>
                <w:sz w:val="28"/>
                <w:szCs w:val="28"/>
                <w:lang w:val="ru-RU"/>
              </w:rPr>
              <w:t xml:space="preserve"> центром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та 50 </w:t>
            </w:r>
            <w:proofErr w:type="spellStart"/>
            <w:r w:rsidRPr="00AA3D84">
              <w:rPr>
                <w:rFonts w:ascii="Times New Roman" w:hAnsi="Times New Roman" w:cs="Times New Roman"/>
                <w:sz w:val="28"/>
                <w:szCs w:val="28"/>
                <w:lang w:val="ru-RU"/>
              </w:rPr>
              <w:t>сіл</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об’єднаних</w:t>
            </w:r>
            <w:proofErr w:type="spellEnd"/>
            <w:r w:rsidRPr="00AA3D84">
              <w:rPr>
                <w:rFonts w:ascii="Times New Roman" w:hAnsi="Times New Roman" w:cs="Times New Roman"/>
                <w:sz w:val="28"/>
                <w:szCs w:val="28"/>
                <w:lang w:val="ru-RU"/>
              </w:rPr>
              <w:t xml:space="preserve"> у 20 </w:t>
            </w:r>
            <w:proofErr w:type="spellStart"/>
            <w:r w:rsidRPr="00AA3D84">
              <w:rPr>
                <w:rFonts w:ascii="Times New Roman" w:hAnsi="Times New Roman" w:cs="Times New Roman"/>
                <w:sz w:val="28"/>
                <w:szCs w:val="28"/>
                <w:lang w:val="ru-RU"/>
              </w:rPr>
              <w:t>старостинських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округів</w:t>
            </w:r>
            <w:proofErr w:type="spellEnd"/>
            <w:r w:rsidRPr="00AA3D84">
              <w:rPr>
                <w:rFonts w:ascii="Times New Roman" w:hAnsi="Times New Roman" w:cs="Times New Roman"/>
                <w:sz w:val="28"/>
                <w:szCs w:val="28"/>
                <w:lang w:val="ru-RU"/>
              </w:rPr>
              <w:t>.</w:t>
            </w:r>
          </w:p>
          <w:p w14:paraId="16DB9DFF"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станом на 1 </w:t>
            </w:r>
            <w:proofErr w:type="spellStart"/>
            <w:r w:rsidRPr="00AA3D84">
              <w:rPr>
                <w:rFonts w:ascii="Times New Roman" w:hAnsi="Times New Roman" w:cs="Times New Roman"/>
                <w:sz w:val="28"/>
                <w:szCs w:val="28"/>
                <w:lang w:val="ru-RU"/>
              </w:rPr>
              <w:t>січня</w:t>
            </w:r>
            <w:proofErr w:type="spellEnd"/>
            <w:r w:rsidRPr="00AA3D84">
              <w:rPr>
                <w:rFonts w:ascii="Times New Roman" w:hAnsi="Times New Roman" w:cs="Times New Roman"/>
                <w:sz w:val="28"/>
                <w:szCs w:val="28"/>
                <w:lang w:val="ru-RU"/>
              </w:rPr>
              <w:t xml:space="preserve"> 2025 року становить 34 727осіб, </w:t>
            </w:r>
            <w:proofErr w:type="gramStart"/>
            <w:r w:rsidRPr="00AA3D84">
              <w:rPr>
                <w:rFonts w:ascii="Times New Roman" w:hAnsi="Times New Roman" w:cs="Times New Roman"/>
                <w:sz w:val="28"/>
                <w:szCs w:val="28"/>
                <w:lang w:val="ru-RU"/>
              </w:rPr>
              <w:t>в</w:t>
            </w:r>
            <w:proofErr w:type="gramEnd"/>
            <w:r w:rsidRPr="00AA3D84">
              <w:rPr>
                <w:rFonts w:ascii="Times New Roman" w:hAnsi="Times New Roman" w:cs="Times New Roman"/>
                <w:sz w:val="28"/>
                <w:szCs w:val="28"/>
                <w:lang w:val="ru-RU"/>
              </w:rPr>
              <w:t xml:space="preserve"> </w:t>
            </w:r>
            <w:proofErr w:type="gramStart"/>
            <w:r w:rsidRPr="00AA3D84">
              <w:rPr>
                <w:rFonts w:ascii="Times New Roman" w:hAnsi="Times New Roman" w:cs="Times New Roman"/>
                <w:sz w:val="28"/>
                <w:szCs w:val="28"/>
                <w:lang w:val="ru-RU"/>
              </w:rPr>
              <w:t>тому</w:t>
            </w:r>
            <w:proofErr w:type="gram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числі</w:t>
            </w:r>
            <w:proofErr w:type="spellEnd"/>
            <w:r w:rsidRPr="00AA3D84">
              <w:rPr>
                <w:rFonts w:ascii="Times New Roman" w:hAnsi="Times New Roman" w:cs="Times New Roman"/>
                <w:sz w:val="28"/>
                <w:szCs w:val="28"/>
                <w:lang w:val="ru-RU"/>
              </w:rPr>
              <w:t xml:space="preserve"> 15 017 </w:t>
            </w:r>
            <w:proofErr w:type="spellStart"/>
            <w:r w:rsidRPr="00AA3D84">
              <w:rPr>
                <w:rFonts w:ascii="Times New Roman" w:hAnsi="Times New Roman" w:cs="Times New Roman"/>
                <w:sz w:val="28"/>
                <w:szCs w:val="28"/>
                <w:lang w:val="ru-RU"/>
              </w:rPr>
              <w:t>осіб</w:t>
            </w:r>
            <w:proofErr w:type="spellEnd"/>
            <w:r w:rsidRPr="00AA3D84">
              <w:rPr>
                <w:rFonts w:ascii="Times New Roman" w:hAnsi="Times New Roman" w:cs="Times New Roman"/>
                <w:sz w:val="28"/>
                <w:szCs w:val="28"/>
                <w:lang w:val="ru-RU"/>
              </w:rPr>
              <w:t xml:space="preserve"> (43,2%) </w:t>
            </w:r>
            <w:proofErr w:type="spellStart"/>
            <w:r w:rsidRPr="00AA3D84">
              <w:rPr>
                <w:rFonts w:ascii="Times New Roman" w:hAnsi="Times New Roman" w:cs="Times New Roman"/>
                <w:sz w:val="28"/>
                <w:szCs w:val="28"/>
                <w:lang w:val="ru-RU"/>
              </w:rPr>
              <w:t>міського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та 19 710 (56,8%) </w:t>
            </w:r>
            <w:proofErr w:type="spellStart"/>
            <w:r w:rsidRPr="00AA3D84">
              <w:rPr>
                <w:rFonts w:ascii="Times New Roman" w:hAnsi="Times New Roman" w:cs="Times New Roman"/>
                <w:sz w:val="28"/>
                <w:szCs w:val="28"/>
                <w:lang w:val="ru-RU"/>
              </w:rPr>
              <w:t>сільського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gramStart"/>
            <w:r w:rsidRPr="00AA3D84">
              <w:rPr>
                <w:rFonts w:ascii="Times New Roman" w:hAnsi="Times New Roman" w:cs="Times New Roman"/>
                <w:sz w:val="28"/>
                <w:szCs w:val="28"/>
                <w:lang w:val="ru-RU"/>
              </w:rPr>
              <w:t>В</w:t>
            </w:r>
            <w:proofErr w:type="gram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громад</w:t>
            </w:r>
            <w:proofErr w:type="gramEnd"/>
            <w:r w:rsidRPr="00AA3D84">
              <w:rPr>
                <w:rFonts w:ascii="Times New Roman" w:hAnsi="Times New Roman" w:cs="Times New Roman"/>
                <w:sz w:val="28"/>
                <w:szCs w:val="28"/>
                <w:lang w:val="ru-RU"/>
              </w:rPr>
              <w:t>і</w:t>
            </w:r>
            <w:proofErr w:type="spellEnd"/>
            <w:r w:rsidRPr="00AA3D84">
              <w:rPr>
                <w:rFonts w:ascii="Times New Roman" w:hAnsi="Times New Roman" w:cs="Times New Roman"/>
                <w:sz w:val="28"/>
                <w:szCs w:val="28"/>
                <w:lang w:val="ru-RU"/>
              </w:rPr>
              <w:t xml:space="preserve">, як і в </w:t>
            </w:r>
            <w:proofErr w:type="spellStart"/>
            <w:r w:rsidRPr="00AA3D84">
              <w:rPr>
                <w:rFonts w:ascii="Times New Roman" w:hAnsi="Times New Roman" w:cs="Times New Roman"/>
                <w:sz w:val="28"/>
                <w:szCs w:val="28"/>
                <w:lang w:val="ru-RU"/>
              </w:rPr>
              <w:t>Україні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загалом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спостерігається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диспропорції</w:t>
            </w:r>
            <w:proofErr w:type="spellEnd"/>
            <w:r w:rsidRPr="00AA3D84">
              <w:rPr>
                <w:rFonts w:ascii="Times New Roman" w:hAnsi="Times New Roman" w:cs="Times New Roman"/>
                <w:sz w:val="28"/>
                <w:szCs w:val="28"/>
                <w:lang w:val="ru-RU"/>
              </w:rPr>
              <w:t xml:space="preserve"> у </w:t>
            </w:r>
            <w:proofErr w:type="spellStart"/>
            <w:r w:rsidRPr="00AA3D84">
              <w:rPr>
                <w:rFonts w:ascii="Times New Roman" w:hAnsi="Times New Roman" w:cs="Times New Roman"/>
                <w:sz w:val="28"/>
                <w:szCs w:val="28"/>
                <w:lang w:val="ru-RU"/>
              </w:rPr>
              <w:t>статевій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структурі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жінки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становлять</w:t>
            </w:r>
            <w:proofErr w:type="spellEnd"/>
            <w:r w:rsidRPr="00AA3D84">
              <w:rPr>
                <w:rFonts w:ascii="Times New Roman" w:hAnsi="Times New Roman" w:cs="Times New Roman"/>
                <w:sz w:val="28"/>
                <w:szCs w:val="28"/>
                <w:lang w:val="ru-RU"/>
              </w:rPr>
              <w:t xml:space="preserve"> 18669 (53,8%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усього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а </w:t>
            </w:r>
            <w:proofErr w:type="spellStart"/>
            <w:r w:rsidRPr="00AA3D84">
              <w:rPr>
                <w:rFonts w:ascii="Times New Roman" w:hAnsi="Times New Roman" w:cs="Times New Roman"/>
                <w:sz w:val="28"/>
                <w:szCs w:val="28"/>
                <w:lang w:val="ru-RU"/>
              </w:rPr>
              <w:t>чоловіки</w:t>
            </w:r>
            <w:proofErr w:type="spellEnd"/>
            <w:r w:rsidRPr="00AA3D84">
              <w:rPr>
                <w:rFonts w:ascii="Times New Roman" w:hAnsi="Times New Roman" w:cs="Times New Roman"/>
                <w:sz w:val="28"/>
                <w:szCs w:val="28"/>
                <w:lang w:val="ru-RU"/>
              </w:rPr>
              <w:t xml:space="preserve"> – 16058 (46,2%).</w:t>
            </w:r>
          </w:p>
          <w:p w14:paraId="0248EA80" w14:textId="77777777" w:rsidR="00AA3D84" w:rsidRPr="003F3035" w:rsidRDefault="00AA3D84" w:rsidP="00AA3D84">
            <w:pPr>
              <w:spacing w:line="276" w:lineRule="auto"/>
              <w:ind w:firstLine="567"/>
              <w:jc w:val="both"/>
              <w:rPr>
                <w:rFonts w:ascii="Times New Roman" w:hAnsi="Times New Roman" w:cs="Times New Roman"/>
                <w:sz w:val="28"/>
                <w:szCs w:val="28"/>
                <w:lang w:val="ru-RU"/>
              </w:rPr>
            </w:pPr>
            <w:proofErr w:type="spellStart"/>
            <w:r w:rsidRPr="00AA3D84">
              <w:rPr>
                <w:rFonts w:ascii="Times New Roman" w:hAnsi="Times New Roman" w:cs="Times New Roman"/>
                <w:sz w:val="28"/>
                <w:szCs w:val="28"/>
                <w:lang w:val="ru-RU"/>
              </w:rPr>
              <w:t>Впродовж</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останніх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чотирьох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рокі</w:t>
            </w:r>
            <w:proofErr w:type="gramStart"/>
            <w:r w:rsidRPr="00AA3D84">
              <w:rPr>
                <w:rFonts w:ascii="Times New Roman" w:hAnsi="Times New Roman" w:cs="Times New Roman"/>
                <w:sz w:val="28"/>
                <w:szCs w:val="28"/>
                <w:lang w:val="ru-RU"/>
              </w:rPr>
              <w:t>в</w:t>
            </w:r>
            <w:proofErr w:type="spellEnd"/>
            <w:proofErr w:type="gram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динам</w:t>
            </w:r>
            <w:proofErr w:type="gramEnd"/>
            <w:r w:rsidRPr="00AA3D84">
              <w:rPr>
                <w:rFonts w:ascii="Times New Roman" w:hAnsi="Times New Roman" w:cs="Times New Roman"/>
                <w:sz w:val="28"/>
                <w:szCs w:val="28"/>
                <w:lang w:val="ru-RU"/>
              </w:rPr>
              <w:t>іка</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чисельності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мешканців</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населених</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пунктів</w:t>
            </w:r>
            <w:proofErr w:type="spellEnd"/>
            <w:r w:rsidRPr="00AA3D84">
              <w:rPr>
                <w:rFonts w:ascii="Times New Roman" w:hAnsi="Times New Roman" w:cs="Times New Roman"/>
                <w:sz w:val="28"/>
                <w:szCs w:val="28"/>
                <w:lang w:val="ru-RU"/>
              </w:rPr>
              <w:t xml:space="preserve"> Дунаєвецької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має</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негативний</w:t>
            </w:r>
            <w:proofErr w:type="spellEnd"/>
            <w:r w:rsidRPr="00AA3D84">
              <w:rPr>
                <w:rFonts w:ascii="Times New Roman" w:hAnsi="Times New Roman" w:cs="Times New Roman"/>
                <w:sz w:val="28"/>
                <w:szCs w:val="28"/>
                <w:lang w:val="ru-RU"/>
              </w:rPr>
              <w:t xml:space="preserve"> характер – </w:t>
            </w:r>
            <w:proofErr w:type="spellStart"/>
            <w:r w:rsidRPr="00AA3D84">
              <w:rPr>
                <w:rFonts w:ascii="Times New Roman" w:hAnsi="Times New Roman" w:cs="Times New Roman"/>
                <w:sz w:val="28"/>
                <w:szCs w:val="28"/>
                <w:lang w:val="ru-RU"/>
              </w:rPr>
              <w:t>чисельність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мешканців</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щороку</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зменшується</w:t>
            </w:r>
            <w:proofErr w:type="spellEnd"/>
            <w:r w:rsidRPr="00AA3D84">
              <w:rPr>
                <w:rFonts w:ascii="Times New Roman" w:hAnsi="Times New Roman" w:cs="Times New Roman"/>
                <w:sz w:val="28"/>
                <w:szCs w:val="28"/>
                <w:lang w:val="ru-RU"/>
              </w:rPr>
              <w:t xml:space="preserve">. Основною причиною </w:t>
            </w:r>
            <w:proofErr w:type="spellStart"/>
            <w:r w:rsidRPr="00AA3D84">
              <w:rPr>
                <w:rFonts w:ascii="Times New Roman" w:hAnsi="Times New Roman" w:cs="Times New Roman"/>
                <w:sz w:val="28"/>
                <w:szCs w:val="28"/>
                <w:lang w:val="ru-RU"/>
              </w:rPr>
              <w:t>зменшення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кількості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у </w:t>
            </w:r>
            <w:proofErr w:type="spellStart"/>
            <w:r w:rsidRPr="00AA3D84">
              <w:rPr>
                <w:rFonts w:ascii="Times New Roman" w:hAnsi="Times New Roman" w:cs="Times New Roman"/>
                <w:sz w:val="28"/>
                <w:szCs w:val="28"/>
                <w:lang w:val="ru-RU"/>
              </w:rPr>
              <w:t>Дунаєвецькій</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громаді</w:t>
            </w:r>
            <w:proofErr w:type="spellEnd"/>
            <w:r w:rsidRPr="00AA3D84">
              <w:rPr>
                <w:rFonts w:ascii="Times New Roman" w:hAnsi="Times New Roman" w:cs="Times New Roman"/>
                <w:sz w:val="28"/>
                <w:szCs w:val="28"/>
                <w:lang w:val="ru-RU"/>
              </w:rPr>
              <w:t xml:space="preserve"> є </w:t>
            </w:r>
            <w:proofErr w:type="spellStart"/>
            <w:r w:rsidRPr="00AA3D84">
              <w:rPr>
                <w:rFonts w:ascii="Times New Roman" w:hAnsi="Times New Roman" w:cs="Times New Roman"/>
                <w:sz w:val="28"/>
                <w:szCs w:val="28"/>
                <w:lang w:val="ru-RU"/>
              </w:rPr>
              <w:t>суттєве</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перевищення</w:t>
            </w:r>
            <w:proofErr w:type="spell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р</w:t>
            </w:r>
            <w:proofErr w:type="gramEnd"/>
            <w:r w:rsidRPr="00AA3D84">
              <w:rPr>
                <w:rFonts w:ascii="Times New Roman" w:hAnsi="Times New Roman" w:cs="Times New Roman"/>
                <w:sz w:val="28"/>
                <w:szCs w:val="28"/>
                <w:lang w:val="ru-RU"/>
              </w:rPr>
              <w:t>івня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смертності</w:t>
            </w:r>
            <w:proofErr w:type="spellEnd"/>
            <w:r w:rsidRPr="00AA3D84">
              <w:rPr>
                <w:rFonts w:ascii="Times New Roman" w:hAnsi="Times New Roman" w:cs="Times New Roman"/>
                <w:sz w:val="28"/>
                <w:szCs w:val="28"/>
                <w:lang w:val="ru-RU"/>
              </w:rPr>
              <w:t xml:space="preserve"> над </w:t>
            </w:r>
            <w:proofErr w:type="spellStart"/>
            <w:r w:rsidRPr="00AA3D84">
              <w:rPr>
                <w:rFonts w:ascii="Times New Roman" w:hAnsi="Times New Roman" w:cs="Times New Roman"/>
                <w:sz w:val="28"/>
                <w:szCs w:val="28"/>
                <w:lang w:val="ru-RU"/>
              </w:rPr>
              <w:t>рівнем</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народжуваності</w:t>
            </w:r>
            <w:proofErr w:type="spellEnd"/>
            <w:r w:rsidRPr="00AA3D84">
              <w:rPr>
                <w:rFonts w:ascii="Times New Roman" w:hAnsi="Times New Roman" w:cs="Times New Roman"/>
                <w:sz w:val="28"/>
                <w:szCs w:val="28"/>
                <w:lang w:val="ru-RU"/>
              </w:rPr>
              <w:t xml:space="preserve">. До </w:t>
            </w:r>
            <w:proofErr w:type="spellStart"/>
            <w:r w:rsidRPr="00AA3D84">
              <w:rPr>
                <w:rFonts w:ascii="Times New Roman" w:hAnsi="Times New Roman" w:cs="Times New Roman"/>
                <w:sz w:val="28"/>
                <w:szCs w:val="28"/>
                <w:lang w:val="ru-RU"/>
              </w:rPr>
              <w:t>зменшення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 xml:space="preserve"> через </w:t>
            </w:r>
            <w:proofErr w:type="spellStart"/>
            <w:r w:rsidRPr="00AA3D84">
              <w:rPr>
                <w:rFonts w:ascii="Times New Roman" w:hAnsi="Times New Roman" w:cs="Times New Roman"/>
                <w:sz w:val="28"/>
                <w:szCs w:val="28"/>
                <w:lang w:val="ru-RU"/>
              </w:rPr>
              <w:t>природні</w:t>
            </w:r>
            <w:proofErr w:type="spellEnd"/>
            <w:r w:rsidRPr="00AA3D84">
              <w:rPr>
                <w:rFonts w:ascii="Times New Roman" w:hAnsi="Times New Roman" w:cs="Times New Roman"/>
                <w:sz w:val="28"/>
                <w:szCs w:val="28"/>
                <w:lang w:val="ru-RU"/>
              </w:rPr>
              <w:t xml:space="preserve"> причини в </w:t>
            </w:r>
            <w:proofErr w:type="spellStart"/>
            <w:r w:rsidRPr="00AA3D84">
              <w:rPr>
                <w:rFonts w:ascii="Times New Roman" w:hAnsi="Times New Roman" w:cs="Times New Roman"/>
                <w:sz w:val="28"/>
                <w:szCs w:val="28"/>
                <w:lang w:val="ru-RU"/>
              </w:rPr>
              <w:t>останні</w:t>
            </w:r>
            <w:proofErr w:type="spellEnd"/>
            <w:r w:rsidRPr="00AA3D84">
              <w:rPr>
                <w:rFonts w:ascii="Times New Roman" w:hAnsi="Times New Roman" w:cs="Times New Roman"/>
                <w:sz w:val="28"/>
                <w:szCs w:val="28"/>
                <w:lang w:val="ru-RU"/>
              </w:rPr>
              <w:t xml:space="preserve"> роки </w:t>
            </w:r>
            <w:proofErr w:type="spellStart"/>
            <w:r w:rsidRPr="00AA3D84">
              <w:rPr>
                <w:rFonts w:ascii="Times New Roman" w:hAnsi="Times New Roman" w:cs="Times New Roman"/>
                <w:sz w:val="28"/>
                <w:szCs w:val="28"/>
                <w:lang w:val="ru-RU"/>
              </w:rPr>
              <w:t>додалось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негативне</w:t>
            </w:r>
            <w:proofErr w:type="spellEnd"/>
            <w:r w:rsidRPr="00AA3D84">
              <w:rPr>
                <w:rFonts w:ascii="Times New Roman" w:hAnsi="Times New Roman" w:cs="Times New Roman"/>
                <w:sz w:val="28"/>
                <w:szCs w:val="28"/>
                <w:lang w:val="ru-RU"/>
              </w:rPr>
              <w:t xml:space="preserve"> сальдо </w:t>
            </w:r>
            <w:proofErr w:type="spellStart"/>
            <w:r w:rsidRPr="00AA3D84">
              <w:rPr>
                <w:rFonts w:ascii="Times New Roman" w:hAnsi="Times New Roman" w:cs="Times New Roman"/>
                <w:sz w:val="28"/>
                <w:szCs w:val="28"/>
                <w:lang w:val="ru-RU"/>
              </w:rPr>
              <w:t>міграції</w:t>
            </w:r>
            <w:proofErr w:type="spellEnd"/>
            <w:r w:rsidRPr="00AA3D84">
              <w:rPr>
                <w:rFonts w:ascii="Times New Roman" w:hAnsi="Times New Roman" w:cs="Times New Roman"/>
                <w:sz w:val="28"/>
                <w:szCs w:val="28"/>
                <w:lang w:val="ru-RU"/>
              </w:rPr>
              <w:t>.</w:t>
            </w:r>
          </w:p>
          <w:p w14:paraId="4258E014"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roofErr w:type="spellStart"/>
            <w:r w:rsidRPr="00AA3D84">
              <w:rPr>
                <w:rFonts w:ascii="Times New Roman" w:hAnsi="Times New Roman" w:cs="Times New Roman"/>
                <w:sz w:val="28"/>
                <w:szCs w:val="28"/>
                <w:lang w:val="ru-RU"/>
              </w:rPr>
              <w:t>Чисельність</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працездатного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складає</w:t>
            </w:r>
            <w:proofErr w:type="spellEnd"/>
            <w:r w:rsidRPr="00AA3D84">
              <w:rPr>
                <w:rFonts w:ascii="Times New Roman" w:hAnsi="Times New Roman" w:cs="Times New Roman"/>
                <w:sz w:val="28"/>
                <w:szCs w:val="28"/>
                <w:lang w:val="ru-RU"/>
              </w:rPr>
              <w:t xml:space="preserve"> 21955 </w:t>
            </w:r>
            <w:proofErr w:type="spellStart"/>
            <w:proofErr w:type="gramStart"/>
            <w:r w:rsidRPr="00AA3D84">
              <w:rPr>
                <w:rFonts w:ascii="Times New Roman" w:hAnsi="Times New Roman" w:cs="Times New Roman"/>
                <w:sz w:val="28"/>
                <w:szCs w:val="28"/>
                <w:lang w:val="ru-RU"/>
              </w:rPr>
              <w:t>осіб</w:t>
            </w:r>
            <w:proofErr w:type="spellEnd"/>
            <w:proofErr w:type="gram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або</w:t>
            </w:r>
            <w:proofErr w:type="spellEnd"/>
            <w:r w:rsidRPr="003F3035">
              <w:rPr>
                <w:rFonts w:ascii="Times New Roman" w:hAnsi="Times New Roman" w:cs="Times New Roman"/>
                <w:sz w:val="28"/>
                <w:szCs w:val="28"/>
                <w:lang w:val="ru-RU"/>
              </w:rPr>
              <w:t xml:space="preserve"> </w:t>
            </w:r>
            <w:r w:rsidRPr="00AA3D84">
              <w:rPr>
                <w:rFonts w:ascii="Times New Roman" w:hAnsi="Times New Roman" w:cs="Times New Roman"/>
                <w:sz w:val="28"/>
                <w:szCs w:val="28"/>
                <w:lang w:val="ru-RU"/>
              </w:rPr>
              <w:t xml:space="preserve">63,2% </w:t>
            </w:r>
            <w:proofErr w:type="spellStart"/>
            <w:r w:rsidRPr="00AA3D84">
              <w:rPr>
                <w:rFonts w:ascii="Times New Roman" w:hAnsi="Times New Roman" w:cs="Times New Roman"/>
                <w:sz w:val="28"/>
                <w:szCs w:val="28"/>
                <w:lang w:val="ru-RU"/>
              </w:rPr>
              <w:t>від</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загальної</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кількості</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населення</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громади</w:t>
            </w:r>
            <w:proofErr w:type="spellEnd"/>
            <w:r w:rsidRPr="00AA3D84">
              <w:rPr>
                <w:rFonts w:ascii="Times New Roman" w:hAnsi="Times New Roman" w:cs="Times New Roman"/>
                <w:sz w:val="28"/>
                <w:szCs w:val="28"/>
                <w:lang w:val="ru-RU"/>
              </w:rPr>
              <w:t>.</w:t>
            </w:r>
          </w:p>
          <w:p w14:paraId="66994638"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r w:rsidRPr="00AA3D84">
              <w:rPr>
                <w:rFonts w:ascii="Times New Roman" w:hAnsi="Times New Roman" w:cs="Times New Roman"/>
                <w:sz w:val="28"/>
                <w:szCs w:val="28"/>
                <w:lang w:val="ru-RU"/>
              </w:rPr>
              <w:t xml:space="preserve">Станом на 1 </w:t>
            </w:r>
            <w:proofErr w:type="spellStart"/>
            <w:r w:rsidRPr="00AA3D84">
              <w:rPr>
                <w:rFonts w:ascii="Times New Roman" w:hAnsi="Times New Roman" w:cs="Times New Roman"/>
                <w:sz w:val="28"/>
                <w:szCs w:val="28"/>
                <w:lang w:val="ru-RU"/>
              </w:rPr>
              <w:t>липня</w:t>
            </w:r>
            <w:proofErr w:type="spellEnd"/>
            <w:r w:rsidRPr="00AA3D84">
              <w:rPr>
                <w:rFonts w:ascii="Times New Roman" w:hAnsi="Times New Roman" w:cs="Times New Roman"/>
                <w:sz w:val="28"/>
                <w:szCs w:val="28"/>
                <w:lang w:val="ru-RU"/>
              </w:rPr>
              <w:t xml:space="preserve"> 2025 року на </w:t>
            </w:r>
            <w:proofErr w:type="spellStart"/>
            <w:r w:rsidRPr="00AA3D84">
              <w:rPr>
                <w:rFonts w:ascii="Times New Roman" w:hAnsi="Times New Roman" w:cs="Times New Roman"/>
                <w:sz w:val="28"/>
                <w:szCs w:val="28"/>
                <w:lang w:val="ru-RU"/>
              </w:rPr>
              <w:t>території</w:t>
            </w:r>
            <w:proofErr w:type="spellEnd"/>
            <w:r w:rsidRPr="00AA3D84">
              <w:rPr>
                <w:rFonts w:ascii="Times New Roman" w:hAnsi="Times New Roman" w:cs="Times New Roman"/>
                <w:sz w:val="28"/>
                <w:szCs w:val="28"/>
                <w:lang w:val="ru-RU"/>
              </w:rPr>
              <w:t xml:space="preserve"> Дунаєвецької </w:t>
            </w:r>
            <w:proofErr w:type="spellStart"/>
            <w:r w:rsidRPr="00AA3D84">
              <w:rPr>
                <w:rFonts w:ascii="Times New Roman" w:hAnsi="Times New Roman" w:cs="Times New Roman"/>
                <w:sz w:val="28"/>
                <w:szCs w:val="28"/>
                <w:lang w:val="ru-RU"/>
              </w:rPr>
              <w:t>міської</w:t>
            </w:r>
            <w:proofErr w:type="spellEnd"/>
            <w:r w:rsidRPr="00AA3D84">
              <w:rPr>
                <w:rFonts w:ascii="Times New Roman" w:hAnsi="Times New Roman" w:cs="Times New Roman"/>
                <w:sz w:val="28"/>
                <w:szCs w:val="28"/>
                <w:lang w:val="ru-RU"/>
              </w:rPr>
              <w:t xml:space="preserve"> ТГ </w:t>
            </w:r>
            <w:proofErr w:type="spellStart"/>
            <w:r w:rsidRPr="00AA3D84">
              <w:rPr>
                <w:rFonts w:ascii="Times New Roman" w:hAnsi="Times New Roman" w:cs="Times New Roman"/>
                <w:sz w:val="28"/>
                <w:szCs w:val="28"/>
                <w:lang w:val="ru-RU"/>
              </w:rPr>
              <w:t>проживає</w:t>
            </w:r>
            <w:proofErr w:type="spellEnd"/>
            <w:r w:rsidRPr="00AA3D84">
              <w:rPr>
                <w:rFonts w:ascii="Times New Roman" w:hAnsi="Times New Roman" w:cs="Times New Roman"/>
                <w:sz w:val="28"/>
                <w:szCs w:val="28"/>
                <w:lang w:val="ru-RU"/>
              </w:rPr>
              <w:t xml:space="preserve"> 1630 </w:t>
            </w:r>
            <w:proofErr w:type="spellStart"/>
            <w:r w:rsidRPr="00AA3D84">
              <w:rPr>
                <w:rFonts w:ascii="Times New Roman" w:hAnsi="Times New Roman" w:cs="Times New Roman"/>
                <w:sz w:val="28"/>
                <w:szCs w:val="28"/>
                <w:lang w:val="ru-RU"/>
              </w:rPr>
              <w:t>внутрішньо</w:t>
            </w:r>
            <w:proofErr w:type="spellEnd"/>
            <w:r w:rsidRPr="00AA3D84">
              <w:rPr>
                <w:rFonts w:ascii="Times New Roman" w:hAnsi="Times New Roman" w:cs="Times New Roman"/>
                <w:sz w:val="28"/>
                <w:szCs w:val="28"/>
                <w:lang w:val="ru-RU"/>
              </w:rPr>
              <w:t xml:space="preserve"> </w:t>
            </w:r>
            <w:proofErr w:type="spellStart"/>
            <w:r w:rsidRPr="00AA3D84">
              <w:rPr>
                <w:rFonts w:ascii="Times New Roman" w:hAnsi="Times New Roman" w:cs="Times New Roman"/>
                <w:sz w:val="28"/>
                <w:szCs w:val="28"/>
                <w:lang w:val="ru-RU"/>
              </w:rPr>
              <w:t>переміщених</w:t>
            </w:r>
            <w:proofErr w:type="spellEnd"/>
            <w:r w:rsidRPr="00AA3D84">
              <w:rPr>
                <w:rFonts w:ascii="Times New Roman" w:hAnsi="Times New Roman" w:cs="Times New Roman"/>
                <w:sz w:val="28"/>
                <w:szCs w:val="28"/>
                <w:lang w:val="ru-RU"/>
              </w:rPr>
              <w:t xml:space="preserve"> </w:t>
            </w:r>
            <w:proofErr w:type="spellStart"/>
            <w:proofErr w:type="gramStart"/>
            <w:r w:rsidRPr="00AA3D84">
              <w:rPr>
                <w:rFonts w:ascii="Times New Roman" w:hAnsi="Times New Roman" w:cs="Times New Roman"/>
                <w:sz w:val="28"/>
                <w:szCs w:val="28"/>
                <w:lang w:val="ru-RU"/>
              </w:rPr>
              <w:t>осіб</w:t>
            </w:r>
            <w:proofErr w:type="spellEnd"/>
            <w:proofErr w:type="gramEnd"/>
            <w:r w:rsidRPr="00AA3D84">
              <w:rPr>
                <w:rFonts w:ascii="Times New Roman" w:hAnsi="Times New Roman" w:cs="Times New Roman"/>
                <w:sz w:val="28"/>
                <w:szCs w:val="28"/>
                <w:lang w:val="ru-RU"/>
              </w:rPr>
              <w:t>.</w:t>
            </w:r>
          </w:p>
        </w:tc>
        <w:tc>
          <w:tcPr>
            <w:tcW w:w="4671" w:type="dxa"/>
          </w:tcPr>
          <w:p w14:paraId="2127B2DB"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
        </w:tc>
      </w:tr>
      <w:tr w:rsidR="00AA3D84" w:rsidRPr="00AA3D84" w14:paraId="7B49A9E8" w14:textId="77777777" w:rsidTr="007B2B40">
        <w:trPr>
          <w:trHeight w:val="380"/>
        </w:trPr>
        <w:tc>
          <w:tcPr>
            <w:tcW w:w="9639" w:type="dxa"/>
            <w:vMerge/>
            <w:vAlign w:val="center"/>
            <w:hideMark/>
          </w:tcPr>
          <w:p w14:paraId="60A5410B" w14:textId="77777777" w:rsidR="00AA3D84" w:rsidRPr="00AA3D84" w:rsidRDefault="00AA3D84" w:rsidP="00AA3D84">
            <w:pPr>
              <w:spacing w:line="276" w:lineRule="auto"/>
              <w:ind w:firstLine="567"/>
              <w:jc w:val="both"/>
              <w:rPr>
                <w:rFonts w:ascii="Times New Roman" w:hAnsi="Times New Roman" w:cs="Times New Roman"/>
                <w:sz w:val="28"/>
                <w:szCs w:val="28"/>
                <w:lang w:val="ru-RU"/>
              </w:rPr>
            </w:pPr>
          </w:p>
        </w:tc>
        <w:tc>
          <w:tcPr>
            <w:tcW w:w="4671" w:type="dxa"/>
          </w:tcPr>
          <w:p w14:paraId="3EBD3291" w14:textId="77777777" w:rsidR="00AA3D84" w:rsidRPr="00AA3D84" w:rsidRDefault="00AA3D84" w:rsidP="00AA3D84">
            <w:pPr>
              <w:spacing w:line="276" w:lineRule="auto"/>
              <w:ind w:firstLine="567"/>
              <w:jc w:val="both"/>
              <w:rPr>
                <w:rFonts w:ascii="Times New Roman" w:hAnsi="Times New Roman" w:cs="Times New Roman"/>
                <w:i/>
                <w:sz w:val="28"/>
                <w:szCs w:val="28"/>
                <w:lang w:val="ru-RU"/>
              </w:rPr>
            </w:pPr>
          </w:p>
        </w:tc>
      </w:tr>
    </w:tbl>
    <w:p w14:paraId="573AD6A8" w14:textId="30A5264D" w:rsidR="00AA3D84" w:rsidRPr="00AA3D84" w:rsidRDefault="00AA3D84" w:rsidP="00E2720A">
      <w:pPr>
        <w:spacing w:after="0" w:line="276" w:lineRule="auto"/>
        <w:ind w:firstLine="567"/>
        <w:jc w:val="both"/>
        <w:rPr>
          <w:rFonts w:ascii="Times New Roman" w:hAnsi="Times New Roman" w:cs="Times New Roman"/>
          <w:bCs/>
          <w:sz w:val="28"/>
          <w:szCs w:val="28"/>
        </w:rPr>
      </w:pPr>
      <w:r w:rsidRPr="00AA3D84">
        <w:rPr>
          <w:rFonts w:ascii="Times New Roman" w:hAnsi="Times New Roman" w:cs="Times New Roman"/>
          <w:b/>
          <w:sz w:val="28"/>
          <w:szCs w:val="28"/>
        </w:rPr>
        <w:tab/>
      </w:r>
      <w:r w:rsidRPr="00AA3D84">
        <w:rPr>
          <w:rFonts w:ascii="Times New Roman" w:hAnsi="Times New Roman" w:cs="Times New Roman"/>
          <w:bCs/>
          <w:sz w:val="28"/>
          <w:szCs w:val="28"/>
        </w:rPr>
        <w:t xml:space="preserve">В громаді створені і діють комунальні заклади, підприємства, організації та установи, які забезпечують життєдіяльність громади. </w:t>
      </w:r>
    </w:p>
    <w:p w14:paraId="0749CC4B" w14:textId="3E30F604"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Однією із пріоритетних цілей економічної політики нашої громади є підвищення якості життя населення, досягнення економічного зростання на основі власного потенціалу, посилення інвестиційної активності, </w:t>
      </w:r>
      <w:r w:rsidRPr="00AA3D84">
        <w:rPr>
          <w:rFonts w:ascii="Times New Roman" w:hAnsi="Times New Roman" w:cs="Times New Roman"/>
          <w:sz w:val="28"/>
          <w:szCs w:val="28"/>
        </w:rPr>
        <w:lastRenderedPageBreak/>
        <w:t>забезпечення належного функціонування комунальної інфраструктури громади.</w:t>
      </w:r>
    </w:p>
    <w:p w14:paraId="352F03E2"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Стратегічно важливим для розвитку економіки, наповнення місцевого бюджету, забезпечення зайнятості населення є діяльність підприємств. Найбільша кількість підприємств зосереджена у малому бізнесі, який в основному представлений мікробізнесом та приватними підприємцями.</w:t>
      </w:r>
    </w:p>
    <w:p w14:paraId="67B4B623"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Бюджет громади наповнюють 2540 суб’єкти господарської діяльності, з них 602 - юридичні особи та 1938 -  фізичні особи-підприємці.</w:t>
      </w:r>
    </w:p>
    <w:p w14:paraId="1ABC5008"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В галузевій структурі суб’єктів підприємницької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w:t>
      </w:r>
      <w:proofErr w:type="spellStart"/>
      <w:r w:rsidRPr="00AA3D84">
        <w:rPr>
          <w:rFonts w:ascii="Times New Roman" w:hAnsi="Times New Roman" w:cs="Times New Roman"/>
          <w:sz w:val="28"/>
          <w:szCs w:val="28"/>
        </w:rPr>
        <w:t>готельно</w:t>
      </w:r>
      <w:proofErr w:type="spellEnd"/>
      <w:r w:rsidRPr="00AA3D84">
        <w:rPr>
          <w:rFonts w:ascii="Times New Roman" w:hAnsi="Times New Roman" w:cs="Times New Roman"/>
          <w:sz w:val="28"/>
          <w:szCs w:val="28"/>
        </w:rPr>
        <w:t>-ресторанного бізнесу та побутового обслуговування населення.</w:t>
      </w:r>
    </w:p>
    <w:p w14:paraId="45570B49"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Незважаючи на встановлений режим воєнного стану в Україні, бізнес прилаштувався до нових викликів. Складнощі з постачанням,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w:t>
      </w:r>
    </w:p>
    <w:p w14:paraId="66DDC150" w14:textId="4ABB23BA" w:rsidR="00AA3D84" w:rsidRPr="00AA3D84" w:rsidRDefault="00AA3D84" w:rsidP="00E2720A">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Найбільшими платниками податків в </w:t>
      </w:r>
      <w:proofErr w:type="spellStart"/>
      <w:r w:rsidRPr="00AA3D84">
        <w:rPr>
          <w:rFonts w:ascii="Times New Roman" w:hAnsi="Times New Roman" w:cs="Times New Roman"/>
          <w:sz w:val="28"/>
          <w:szCs w:val="28"/>
        </w:rPr>
        <w:t>Дунаєвецькій</w:t>
      </w:r>
      <w:proofErr w:type="spellEnd"/>
      <w:r w:rsidRPr="00AA3D84">
        <w:rPr>
          <w:rFonts w:ascii="Times New Roman" w:hAnsi="Times New Roman" w:cs="Times New Roman"/>
          <w:sz w:val="28"/>
          <w:szCs w:val="28"/>
        </w:rPr>
        <w:t xml:space="preserve"> міській територіальній громаді є такі підприємства: ТОВ «</w:t>
      </w:r>
      <w:proofErr w:type="spellStart"/>
      <w:r w:rsidRPr="00AA3D84">
        <w:rPr>
          <w:rFonts w:ascii="Times New Roman" w:hAnsi="Times New Roman" w:cs="Times New Roman"/>
          <w:sz w:val="28"/>
          <w:szCs w:val="28"/>
        </w:rPr>
        <w:t>Верест</w:t>
      </w:r>
      <w:proofErr w:type="spellEnd"/>
      <w:r w:rsidRPr="00AA3D84">
        <w:rPr>
          <w:rFonts w:ascii="Times New Roman" w:hAnsi="Times New Roman" w:cs="Times New Roman"/>
          <w:sz w:val="28"/>
          <w:szCs w:val="28"/>
        </w:rPr>
        <w:t>», ТОВ «Подільський бройлер», ТОВ «Ситний двір 2024», ТОВ «Козацька долина 2006», ТОВ «БПП „ГЕНЕТИК“», ФГ «</w:t>
      </w:r>
      <w:proofErr w:type="spellStart"/>
      <w:r w:rsidRPr="00AA3D84">
        <w:rPr>
          <w:rFonts w:ascii="Times New Roman" w:hAnsi="Times New Roman" w:cs="Times New Roman"/>
          <w:sz w:val="28"/>
          <w:szCs w:val="28"/>
        </w:rPr>
        <w:t>Ніва</w:t>
      </w:r>
      <w:proofErr w:type="spellEnd"/>
      <w:r w:rsidRPr="00AA3D84">
        <w:rPr>
          <w:rFonts w:ascii="Times New Roman" w:hAnsi="Times New Roman" w:cs="Times New Roman"/>
          <w:sz w:val="28"/>
          <w:szCs w:val="28"/>
        </w:rPr>
        <w:t>-Агро», ФГ «Подільська марка».</w:t>
      </w:r>
    </w:p>
    <w:p w14:paraId="644E0416" w14:textId="77777777" w:rsidR="00AA3D84" w:rsidRPr="00AA3D84" w:rsidRDefault="00AA3D84" w:rsidP="00AA3D84">
      <w:pPr>
        <w:spacing w:after="0" w:line="276" w:lineRule="auto"/>
        <w:ind w:firstLine="567"/>
        <w:jc w:val="both"/>
        <w:rPr>
          <w:rFonts w:ascii="Times New Roman" w:hAnsi="Times New Roman" w:cs="Times New Roman"/>
          <w:bCs/>
          <w:sz w:val="28"/>
          <w:szCs w:val="28"/>
        </w:rPr>
      </w:pPr>
      <w:bookmarkStart w:id="0" w:name="_Hlk189062397"/>
      <w:r w:rsidRPr="00AA3D84">
        <w:rPr>
          <w:rFonts w:ascii="Times New Roman" w:hAnsi="Times New Roman" w:cs="Times New Roman"/>
          <w:bCs/>
          <w:sz w:val="28"/>
          <w:szCs w:val="28"/>
        </w:rPr>
        <w:t xml:space="preserve">Пріоритетною галуззю економіки Дунаєвецької міської територіальної громади є сільське господарство. </w:t>
      </w:r>
      <w:bookmarkEnd w:id="0"/>
      <w:r w:rsidRPr="00AA3D84">
        <w:rPr>
          <w:rFonts w:ascii="Times New Roman" w:hAnsi="Times New Roman" w:cs="Times New Roman"/>
          <w:sz w:val="28"/>
          <w:szCs w:val="28"/>
        </w:rPr>
        <w:t xml:space="preserve">Сільськогосподарськими підприємствами громади усіх форм власності використовується 30,4 тис. га ріллі. </w:t>
      </w:r>
    </w:p>
    <w:p w14:paraId="1FFF9AA8" w14:textId="6992CC4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На території </w:t>
      </w:r>
      <w:bookmarkStart w:id="1" w:name="_Hlk205391469"/>
      <w:r w:rsidRPr="00AA3D84">
        <w:rPr>
          <w:rFonts w:ascii="Times New Roman" w:hAnsi="Times New Roman" w:cs="Times New Roman"/>
          <w:sz w:val="28"/>
          <w:szCs w:val="28"/>
        </w:rPr>
        <w:t>громади бюджет наповнюють 82 сільськогосподарські підприємства та фермерські господарства</w:t>
      </w:r>
      <w:bookmarkEnd w:id="1"/>
      <w:r w:rsidRPr="00AA3D84">
        <w:rPr>
          <w:rFonts w:ascii="Times New Roman" w:hAnsi="Times New Roman" w:cs="Times New Roman"/>
          <w:sz w:val="28"/>
          <w:szCs w:val="28"/>
        </w:rPr>
        <w:t>, які в основному спеціалізуються на вирощуванні зернових та олійних культур, овочівництв</w:t>
      </w:r>
      <w:r w:rsidR="008E744E">
        <w:rPr>
          <w:rFonts w:ascii="Times New Roman" w:hAnsi="Times New Roman" w:cs="Times New Roman"/>
          <w:sz w:val="28"/>
          <w:szCs w:val="28"/>
        </w:rPr>
        <w:t>і</w:t>
      </w:r>
      <w:r w:rsidRPr="00AA3D84">
        <w:rPr>
          <w:rFonts w:ascii="Times New Roman" w:hAnsi="Times New Roman" w:cs="Times New Roman"/>
          <w:sz w:val="28"/>
          <w:szCs w:val="28"/>
        </w:rPr>
        <w:t>, садівництв</w:t>
      </w:r>
      <w:r w:rsidR="008E744E">
        <w:rPr>
          <w:rFonts w:ascii="Times New Roman" w:hAnsi="Times New Roman" w:cs="Times New Roman"/>
          <w:sz w:val="28"/>
          <w:szCs w:val="28"/>
        </w:rPr>
        <w:t>і</w:t>
      </w:r>
      <w:r w:rsidRPr="00AA3D84">
        <w:rPr>
          <w:rFonts w:ascii="Times New Roman" w:hAnsi="Times New Roman" w:cs="Times New Roman"/>
          <w:sz w:val="28"/>
          <w:szCs w:val="28"/>
        </w:rPr>
        <w:t>, ягідництв</w:t>
      </w:r>
      <w:r w:rsidR="008E744E">
        <w:rPr>
          <w:rFonts w:ascii="Times New Roman" w:hAnsi="Times New Roman" w:cs="Times New Roman"/>
          <w:sz w:val="28"/>
          <w:szCs w:val="28"/>
        </w:rPr>
        <w:t>і</w:t>
      </w:r>
      <w:r w:rsidRPr="00AA3D84">
        <w:rPr>
          <w:rFonts w:ascii="Times New Roman" w:hAnsi="Times New Roman" w:cs="Times New Roman"/>
          <w:sz w:val="28"/>
          <w:szCs w:val="28"/>
        </w:rPr>
        <w:t xml:space="preserve">. </w:t>
      </w:r>
    </w:p>
    <w:p w14:paraId="2BDCF0A1"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Найбільшими землекористувачами громади є ТОВ «</w:t>
      </w:r>
      <w:proofErr w:type="spellStart"/>
      <w:r w:rsidRPr="00AA3D84">
        <w:rPr>
          <w:rFonts w:ascii="Times New Roman" w:hAnsi="Times New Roman" w:cs="Times New Roman"/>
          <w:sz w:val="28"/>
          <w:szCs w:val="28"/>
        </w:rPr>
        <w:t>Енселко</w:t>
      </w:r>
      <w:proofErr w:type="spellEnd"/>
      <w:r w:rsidRPr="00AA3D84">
        <w:rPr>
          <w:rFonts w:ascii="Times New Roman" w:hAnsi="Times New Roman" w:cs="Times New Roman"/>
          <w:sz w:val="28"/>
          <w:szCs w:val="28"/>
        </w:rPr>
        <w:t xml:space="preserve"> Агро»,  ТОВ «БПП Генетик» м. Дунаївці, ТОВ «Козацька Долина 2006» с. </w:t>
      </w:r>
      <w:proofErr w:type="spellStart"/>
      <w:r w:rsidRPr="00AA3D84">
        <w:rPr>
          <w:rFonts w:ascii="Times New Roman" w:hAnsi="Times New Roman" w:cs="Times New Roman"/>
          <w:sz w:val="28"/>
          <w:szCs w:val="28"/>
        </w:rPr>
        <w:t>Вихрівка</w:t>
      </w:r>
      <w:proofErr w:type="spellEnd"/>
      <w:r w:rsidRPr="00AA3D84">
        <w:rPr>
          <w:rFonts w:ascii="Times New Roman" w:hAnsi="Times New Roman" w:cs="Times New Roman"/>
          <w:sz w:val="28"/>
          <w:szCs w:val="28"/>
        </w:rPr>
        <w:t xml:space="preserve">,  ФГ «Подільська марка» </w:t>
      </w:r>
      <w:proofErr w:type="spellStart"/>
      <w:r w:rsidRPr="00AA3D84">
        <w:rPr>
          <w:rFonts w:ascii="Times New Roman" w:hAnsi="Times New Roman" w:cs="Times New Roman"/>
          <w:sz w:val="28"/>
          <w:szCs w:val="28"/>
        </w:rPr>
        <w:t>с.Дем`янківці</w:t>
      </w:r>
      <w:proofErr w:type="spellEnd"/>
      <w:r w:rsidRPr="00AA3D84">
        <w:rPr>
          <w:rFonts w:ascii="Times New Roman" w:hAnsi="Times New Roman" w:cs="Times New Roman"/>
          <w:sz w:val="28"/>
          <w:szCs w:val="28"/>
        </w:rPr>
        <w:t>, ФГ «</w:t>
      </w:r>
      <w:proofErr w:type="spellStart"/>
      <w:r w:rsidRPr="00AA3D84">
        <w:rPr>
          <w:rFonts w:ascii="Times New Roman" w:hAnsi="Times New Roman" w:cs="Times New Roman"/>
          <w:sz w:val="28"/>
          <w:szCs w:val="28"/>
        </w:rPr>
        <w:t>Ніва</w:t>
      </w:r>
      <w:proofErr w:type="spellEnd"/>
      <w:r w:rsidRPr="00AA3D84">
        <w:rPr>
          <w:rFonts w:ascii="Times New Roman" w:hAnsi="Times New Roman" w:cs="Times New Roman"/>
          <w:sz w:val="28"/>
          <w:szCs w:val="28"/>
        </w:rPr>
        <w:t xml:space="preserve"> Агро» с. </w:t>
      </w:r>
      <w:proofErr w:type="spellStart"/>
      <w:r w:rsidRPr="00AA3D84">
        <w:rPr>
          <w:rFonts w:ascii="Times New Roman" w:hAnsi="Times New Roman" w:cs="Times New Roman"/>
          <w:sz w:val="28"/>
          <w:szCs w:val="28"/>
        </w:rPr>
        <w:t>Залісці</w:t>
      </w:r>
      <w:proofErr w:type="spellEnd"/>
      <w:r w:rsidRPr="00AA3D84">
        <w:rPr>
          <w:rFonts w:ascii="Times New Roman" w:hAnsi="Times New Roman" w:cs="Times New Roman"/>
          <w:sz w:val="28"/>
          <w:szCs w:val="28"/>
        </w:rPr>
        <w:t xml:space="preserve">, ТОВ «Ситний двір 2004» </w:t>
      </w:r>
      <w:proofErr w:type="spellStart"/>
      <w:r w:rsidRPr="00AA3D84">
        <w:rPr>
          <w:rFonts w:ascii="Times New Roman" w:hAnsi="Times New Roman" w:cs="Times New Roman"/>
          <w:sz w:val="28"/>
          <w:szCs w:val="28"/>
        </w:rPr>
        <w:t>с.Воробіївка</w:t>
      </w:r>
      <w:proofErr w:type="spellEnd"/>
      <w:r w:rsidRPr="00AA3D84">
        <w:rPr>
          <w:rFonts w:ascii="Times New Roman" w:hAnsi="Times New Roman" w:cs="Times New Roman"/>
          <w:sz w:val="28"/>
          <w:szCs w:val="28"/>
        </w:rPr>
        <w:t>.</w:t>
      </w:r>
    </w:p>
    <w:p w14:paraId="560822E9"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У галузі тваринництва працює 11 господарств, які займаються розведенням свиней, ВРХ, свійської птиці, </w:t>
      </w:r>
      <w:proofErr w:type="spellStart"/>
      <w:r w:rsidRPr="00AA3D84">
        <w:rPr>
          <w:rFonts w:ascii="Times New Roman" w:hAnsi="Times New Roman" w:cs="Times New Roman"/>
          <w:sz w:val="28"/>
          <w:szCs w:val="28"/>
        </w:rPr>
        <w:t>овець</w:t>
      </w:r>
      <w:proofErr w:type="spellEnd"/>
      <w:r w:rsidRPr="00AA3D84">
        <w:rPr>
          <w:rFonts w:ascii="Times New Roman" w:hAnsi="Times New Roman" w:cs="Times New Roman"/>
          <w:sz w:val="28"/>
          <w:szCs w:val="28"/>
        </w:rPr>
        <w:t xml:space="preserve"> та кіз, та інших тварин.</w:t>
      </w:r>
    </w:p>
    <w:p w14:paraId="113016FE"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Успішно працює та розширює напрямки діяльності сільськогосподарський обслуговуючий кооператив «Ягідний рай». Протягом 2025 року членами кооперативу обробляється близько 8 га земельних угідь під ягідництво та  7 га -  під вирощування овочевих культур. </w:t>
      </w:r>
    </w:p>
    <w:p w14:paraId="7CEED9A6" w14:textId="77777777" w:rsidR="00AA3D84" w:rsidRPr="00AA3D84" w:rsidRDefault="00AA3D84" w:rsidP="00AA3D84">
      <w:pPr>
        <w:spacing w:after="0" w:line="276" w:lineRule="auto"/>
        <w:ind w:firstLine="567"/>
        <w:jc w:val="both"/>
        <w:rPr>
          <w:rFonts w:ascii="Times New Roman" w:hAnsi="Times New Roman" w:cs="Times New Roman"/>
          <w:b/>
          <w:sz w:val="28"/>
          <w:szCs w:val="28"/>
        </w:rPr>
      </w:pPr>
    </w:p>
    <w:p w14:paraId="7220AB2A"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lastRenderedPageBreak/>
        <w:t>Промисловість громади представлена в основному підприємствами переробної промисловості (харчова і легка промисловість, та виробництво металевих виробів). Одним із найбільших таких підприємств є</w:t>
      </w:r>
      <w:r w:rsidRPr="003F3035">
        <w:rPr>
          <w:rFonts w:ascii="Times New Roman" w:hAnsi="Times New Roman" w:cs="Times New Roman"/>
          <w:sz w:val="28"/>
          <w:szCs w:val="28"/>
        </w:rPr>
        <w:t xml:space="preserve"> </w:t>
      </w:r>
      <w:r w:rsidRPr="00AA3D84">
        <w:rPr>
          <w:rFonts w:ascii="Times New Roman" w:hAnsi="Times New Roman" w:cs="Times New Roman"/>
          <w:sz w:val="28"/>
          <w:szCs w:val="28"/>
        </w:rPr>
        <w:t>ТОВ «</w:t>
      </w:r>
      <w:proofErr w:type="spellStart"/>
      <w:r w:rsidRPr="00AA3D84">
        <w:rPr>
          <w:rFonts w:ascii="Times New Roman" w:hAnsi="Times New Roman" w:cs="Times New Roman"/>
          <w:sz w:val="28"/>
          <w:szCs w:val="28"/>
        </w:rPr>
        <w:t>Верест</w:t>
      </w:r>
      <w:proofErr w:type="spellEnd"/>
      <w:r w:rsidRPr="00AA3D84">
        <w:rPr>
          <w:rFonts w:ascii="Times New Roman" w:hAnsi="Times New Roman" w:cs="Times New Roman"/>
          <w:sz w:val="28"/>
          <w:szCs w:val="28"/>
        </w:rPr>
        <w:t>», що входить до десяти найбільших м’ясопереробних підприємств України та надає робочі місця більш ніж 400 працівникам.</w:t>
      </w:r>
    </w:p>
    <w:p w14:paraId="6A535FD1"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За даними Головного управління статистики обсяг реалізованої </w:t>
      </w:r>
      <w:proofErr w:type="spellStart"/>
      <w:r w:rsidRPr="00AA3D84">
        <w:rPr>
          <w:rFonts w:ascii="Times New Roman" w:hAnsi="Times New Roman" w:cs="Times New Roman"/>
          <w:sz w:val="28"/>
          <w:szCs w:val="28"/>
        </w:rPr>
        <w:t>примислової</w:t>
      </w:r>
      <w:proofErr w:type="spellEnd"/>
      <w:r w:rsidRPr="00AA3D84">
        <w:rPr>
          <w:rFonts w:ascii="Times New Roman" w:hAnsi="Times New Roman" w:cs="Times New Roman"/>
          <w:sz w:val="28"/>
          <w:szCs w:val="28"/>
        </w:rPr>
        <w:t xml:space="preserve"> продукції становить 523,173 млн. грн. </w:t>
      </w:r>
    </w:p>
    <w:p w14:paraId="1B8FD4FB" w14:textId="77777777" w:rsidR="00AA3D84" w:rsidRPr="00AA3D84" w:rsidRDefault="00AA3D84" w:rsidP="00AA3D84">
      <w:pPr>
        <w:spacing w:after="0" w:line="276" w:lineRule="auto"/>
        <w:ind w:firstLine="567"/>
        <w:jc w:val="both"/>
        <w:rPr>
          <w:rFonts w:ascii="Times New Roman" w:hAnsi="Times New Roman" w:cs="Times New Roman"/>
          <w:sz w:val="28"/>
          <w:szCs w:val="28"/>
        </w:rPr>
      </w:pPr>
      <w:proofErr w:type="spellStart"/>
      <w:r w:rsidRPr="00AA3D84">
        <w:rPr>
          <w:rFonts w:ascii="Times New Roman" w:hAnsi="Times New Roman" w:cs="Times New Roman"/>
          <w:sz w:val="28"/>
          <w:szCs w:val="28"/>
        </w:rPr>
        <w:t>Експортоорієнтовані</w:t>
      </w:r>
      <w:proofErr w:type="spellEnd"/>
      <w:r w:rsidRPr="00AA3D84">
        <w:rPr>
          <w:rFonts w:ascii="Times New Roman" w:hAnsi="Times New Roman" w:cs="Times New Roman"/>
          <w:sz w:val="28"/>
          <w:szCs w:val="28"/>
        </w:rPr>
        <w:t xml:space="preserve"> підприємства громади здійснюють зовнішньоторговельні операції з партнерами з 6 країн світу. Основу товарної структури експорту складають </w:t>
      </w:r>
      <w:proofErr w:type="spellStart"/>
      <w:r w:rsidRPr="00AA3D84">
        <w:rPr>
          <w:rFonts w:ascii="Times New Roman" w:hAnsi="Times New Roman" w:cs="Times New Roman"/>
          <w:sz w:val="28"/>
          <w:szCs w:val="28"/>
        </w:rPr>
        <w:t>готовi</w:t>
      </w:r>
      <w:proofErr w:type="spellEnd"/>
      <w:r w:rsidRPr="003F3035">
        <w:rPr>
          <w:rFonts w:ascii="Times New Roman" w:hAnsi="Times New Roman" w:cs="Times New Roman"/>
          <w:sz w:val="28"/>
          <w:szCs w:val="28"/>
        </w:rPr>
        <w:t xml:space="preserve"> </w:t>
      </w:r>
      <w:proofErr w:type="spellStart"/>
      <w:r w:rsidRPr="00AA3D84">
        <w:rPr>
          <w:rFonts w:ascii="Times New Roman" w:hAnsi="Times New Roman" w:cs="Times New Roman"/>
          <w:sz w:val="28"/>
          <w:szCs w:val="28"/>
        </w:rPr>
        <w:t>харчовi</w:t>
      </w:r>
      <w:proofErr w:type="spellEnd"/>
      <w:r w:rsidRPr="00AA3D84">
        <w:rPr>
          <w:rFonts w:ascii="Times New Roman" w:hAnsi="Times New Roman" w:cs="Times New Roman"/>
          <w:sz w:val="28"/>
          <w:szCs w:val="28"/>
        </w:rPr>
        <w:t xml:space="preserve"> продукти з м’яса (ковбаси та </w:t>
      </w:r>
      <w:proofErr w:type="spellStart"/>
      <w:r w:rsidRPr="00AA3D84">
        <w:rPr>
          <w:rFonts w:ascii="Times New Roman" w:hAnsi="Times New Roman" w:cs="Times New Roman"/>
          <w:sz w:val="28"/>
          <w:szCs w:val="28"/>
        </w:rPr>
        <w:t>аналогiчнi</w:t>
      </w:r>
      <w:proofErr w:type="spellEnd"/>
      <w:r w:rsidRPr="00AA3D84">
        <w:rPr>
          <w:rFonts w:ascii="Times New Roman" w:hAnsi="Times New Roman" w:cs="Times New Roman"/>
          <w:sz w:val="28"/>
          <w:szCs w:val="28"/>
        </w:rPr>
        <w:t xml:space="preserve"> вироби з м’яса), </w:t>
      </w:r>
      <w:proofErr w:type="spellStart"/>
      <w:r w:rsidRPr="00AA3D84">
        <w:rPr>
          <w:rFonts w:ascii="Times New Roman" w:hAnsi="Times New Roman" w:cs="Times New Roman"/>
          <w:sz w:val="28"/>
          <w:szCs w:val="28"/>
        </w:rPr>
        <w:t>текстильнi</w:t>
      </w:r>
      <w:proofErr w:type="spellEnd"/>
      <w:r w:rsidRPr="003F3035">
        <w:rPr>
          <w:rFonts w:ascii="Times New Roman" w:hAnsi="Times New Roman" w:cs="Times New Roman"/>
          <w:sz w:val="28"/>
          <w:szCs w:val="28"/>
        </w:rPr>
        <w:t xml:space="preserve"> </w:t>
      </w:r>
      <w:proofErr w:type="spellStart"/>
      <w:r w:rsidRPr="00AA3D84">
        <w:rPr>
          <w:rFonts w:ascii="Times New Roman" w:hAnsi="Times New Roman" w:cs="Times New Roman"/>
          <w:sz w:val="28"/>
          <w:szCs w:val="28"/>
        </w:rPr>
        <w:t>матерiали</w:t>
      </w:r>
      <w:proofErr w:type="spellEnd"/>
      <w:r w:rsidRPr="00AA3D84">
        <w:rPr>
          <w:rFonts w:ascii="Times New Roman" w:hAnsi="Times New Roman" w:cs="Times New Roman"/>
          <w:sz w:val="28"/>
          <w:szCs w:val="28"/>
        </w:rPr>
        <w:t xml:space="preserve"> та </w:t>
      </w:r>
      <w:proofErr w:type="spellStart"/>
      <w:r w:rsidRPr="00AA3D84">
        <w:rPr>
          <w:rFonts w:ascii="Times New Roman" w:hAnsi="Times New Roman" w:cs="Times New Roman"/>
          <w:sz w:val="28"/>
          <w:szCs w:val="28"/>
        </w:rPr>
        <w:t>текстильнi</w:t>
      </w:r>
      <w:proofErr w:type="spellEnd"/>
      <w:r w:rsidRPr="00AA3D84">
        <w:rPr>
          <w:rFonts w:ascii="Times New Roman" w:hAnsi="Times New Roman" w:cs="Times New Roman"/>
          <w:sz w:val="28"/>
          <w:szCs w:val="28"/>
        </w:rPr>
        <w:t xml:space="preserve"> вироби, вироби з чорних </w:t>
      </w:r>
      <w:proofErr w:type="spellStart"/>
      <w:r w:rsidRPr="00AA3D84">
        <w:rPr>
          <w:rFonts w:ascii="Times New Roman" w:hAnsi="Times New Roman" w:cs="Times New Roman"/>
          <w:sz w:val="28"/>
          <w:szCs w:val="28"/>
        </w:rPr>
        <w:t>металiв</w:t>
      </w:r>
      <w:proofErr w:type="spellEnd"/>
      <w:r w:rsidRPr="003F3035">
        <w:rPr>
          <w:rFonts w:ascii="Times New Roman" w:hAnsi="Times New Roman" w:cs="Times New Roman"/>
          <w:sz w:val="28"/>
          <w:szCs w:val="28"/>
        </w:rPr>
        <w:t>,</w:t>
      </w:r>
      <w:r w:rsidRPr="00AA3D84">
        <w:rPr>
          <w:rFonts w:ascii="Times New Roman" w:hAnsi="Times New Roman" w:cs="Times New Roman"/>
          <w:sz w:val="28"/>
          <w:szCs w:val="28"/>
        </w:rPr>
        <w:t xml:space="preserve"> деревні матеріали, вироби з деревини та побічні продукти її переробки, пластмаси, </w:t>
      </w:r>
      <w:proofErr w:type="spellStart"/>
      <w:r w:rsidRPr="00AA3D84">
        <w:rPr>
          <w:rFonts w:ascii="Times New Roman" w:hAnsi="Times New Roman" w:cs="Times New Roman"/>
          <w:sz w:val="28"/>
          <w:szCs w:val="28"/>
        </w:rPr>
        <w:t>полiмернi</w:t>
      </w:r>
      <w:proofErr w:type="spellEnd"/>
      <w:r w:rsidRPr="00AA3D84">
        <w:rPr>
          <w:rFonts w:ascii="Times New Roman" w:hAnsi="Times New Roman" w:cs="Times New Roman"/>
          <w:sz w:val="28"/>
          <w:szCs w:val="28"/>
        </w:rPr>
        <w:t xml:space="preserve"> </w:t>
      </w:r>
      <w:proofErr w:type="spellStart"/>
      <w:r w:rsidRPr="00AA3D84">
        <w:rPr>
          <w:rFonts w:ascii="Times New Roman" w:hAnsi="Times New Roman" w:cs="Times New Roman"/>
          <w:sz w:val="28"/>
          <w:szCs w:val="28"/>
        </w:rPr>
        <w:t>матерiали</w:t>
      </w:r>
      <w:proofErr w:type="spellEnd"/>
      <w:r w:rsidRPr="00AA3D84">
        <w:rPr>
          <w:rFonts w:ascii="Times New Roman" w:hAnsi="Times New Roman" w:cs="Times New Roman"/>
          <w:sz w:val="28"/>
          <w:szCs w:val="28"/>
        </w:rPr>
        <w:t xml:space="preserve"> та вироби з них.</w:t>
      </w:r>
    </w:p>
    <w:p w14:paraId="77EA64EA" w14:textId="77777777" w:rsidR="00AA3D84" w:rsidRPr="00AA3D84" w:rsidRDefault="00AA3D84" w:rsidP="00AA3D84">
      <w:pPr>
        <w:spacing w:after="0" w:line="276" w:lineRule="auto"/>
        <w:ind w:firstLine="567"/>
        <w:jc w:val="both"/>
        <w:rPr>
          <w:rFonts w:ascii="Times New Roman" w:hAnsi="Times New Roman" w:cs="Times New Roman"/>
          <w:sz w:val="28"/>
          <w:szCs w:val="28"/>
        </w:rPr>
      </w:pPr>
      <w:r w:rsidRPr="00AA3D84">
        <w:rPr>
          <w:rFonts w:ascii="Times New Roman" w:hAnsi="Times New Roman" w:cs="Times New Roman"/>
          <w:sz w:val="28"/>
          <w:szCs w:val="28"/>
        </w:rPr>
        <w:t xml:space="preserve"> Головні імпортовані товарні групи в громаді - електротехнічне обладнання, обладнання для промислового приготування або виробництва харчових </w:t>
      </w:r>
      <w:proofErr w:type="spellStart"/>
      <w:r w:rsidRPr="00AA3D84">
        <w:rPr>
          <w:rFonts w:ascii="Times New Roman" w:hAnsi="Times New Roman" w:cs="Times New Roman"/>
          <w:sz w:val="28"/>
          <w:szCs w:val="28"/>
        </w:rPr>
        <w:t>продуктiв</w:t>
      </w:r>
      <w:proofErr w:type="spellEnd"/>
      <w:r w:rsidRPr="00AA3D84">
        <w:rPr>
          <w:rFonts w:ascii="Times New Roman" w:hAnsi="Times New Roman" w:cs="Times New Roman"/>
          <w:sz w:val="28"/>
          <w:szCs w:val="28"/>
        </w:rPr>
        <w:t xml:space="preserve">, обладнання для сільського господарства, нафтопродукти, вироби </w:t>
      </w:r>
      <w:proofErr w:type="spellStart"/>
      <w:r w:rsidRPr="00AA3D84">
        <w:rPr>
          <w:rFonts w:ascii="Times New Roman" w:hAnsi="Times New Roman" w:cs="Times New Roman"/>
          <w:sz w:val="28"/>
          <w:szCs w:val="28"/>
        </w:rPr>
        <w:t>будiвельнi</w:t>
      </w:r>
      <w:proofErr w:type="spellEnd"/>
      <w:r w:rsidRPr="00AA3D84">
        <w:rPr>
          <w:rFonts w:ascii="Times New Roman" w:hAnsi="Times New Roman" w:cs="Times New Roman"/>
          <w:sz w:val="28"/>
          <w:szCs w:val="28"/>
        </w:rPr>
        <w:t xml:space="preserve"> з пластмас, </w:t>
      </w:r>
      <w:proofErr w:type="spellStart"/>
      <w:r w:rsidRPr="00AA3D84">
        <w:rPr>
          <w:rFonts w:ascii="Times New Roman" w:hAnsi="Times New Roman" w:cs="Times New Roman"/>
          <w:sz w:val="28"/>
          <w:szCs w:val="28"/>
        </w:rPr>
        <w:t>електричнi</w:t>
      </w:r>
      <w:proofErr w:type="spellEnd"/>
      <w:r w:rsidRPr="00AA3D84">
        <w:rPr>
          <w:rFonts w:ascii="Times New Roman" w:hAnsi="Times New Roman" w:cs="Times New Roman"/>
          <w:sz w:val="28"/>
          <w:szCs w:val="28"/>
        </w:rPr>
        <w:t xml:space="preserve"> машини та обладнання, токарні верстати, текстильні матеріали.</w:t>
      </w:r>
    </w:p>
    <w:p w14:paraId="762E6D00" w14:textId="77777777" w:rsidR="00AA3D84" w:rsidRPr="00AA3D84" w:rsidRDefault="00AA3D84" w:rsidP="00AA3D84">
      <w:pPr>
        <w:spacing w:after="0" w:line="276" w:lineRule="auto"/>
        <w:ind w:firstLine="567"/>
        <w:jc w:val="both"/>
        <w:rPr>
          <w:rFonts w:ascii="Times New Roman" w:hAnsi="Times New Roman" w:cs="Times New Roman"/>
          <w:sz w:val="28"/>
          <w:szCs w:val="28"/>
        </w:rPr>
      </w:pPr>
    </w:p>
    <w:p w14:paraId="6E188CE9" w14:textId="77777777" w:rsidR="00AA3D84" w:rsidRPr="00AA3D84" w:rsidRDefault="00AA3D84" w:rsidP="00E2720A">
      <w:pPr>
        <w:spacing w:after="0" w:line="276" w:lineRule="auto"/>
        <w:ind w:firstLine="567"/>
        <w:jc w:val="center"/>
        <w:rPr>
          <w:rFonts w:ascii="Times New Roman" w:hAnsi="Times New Roman" w:cs="Times New Roman"/>
          <w:sz w:val="28"/>
          <w:szCs w:val="28"/>
        </w:rPr>
      </w:pPr>
      <w:r w:rsidRPr="00AA3D84">
        <w:rPr>
          <w:rFonts w:ascii="Times New Roman" w:hAnsi="Times New Roman" w:cs="Times New Roman"/>
          <w:sz w:val="28"/>
          <w:szCs w:val="28"/>
        </w:rPr>
        <w:t>Основні прогнозні показники економічного і соціального розвитку</w:t>
      </w:r>
    </w:p>
    <w:p w14:paraId="3EE2C6D9" w14:textId="77777777" w:rsidR="00AA3D84" w:rsidRPr="00AA3D84" w:rsidRDefault="00AA3D84" w:rsidP="00E2720A">
      <w:pPr>
        <w:spacing w:after="0" w:line="276" w:lineRule="auto"/>
        <w:ind w:firstLine="567"/>
        <w:jc w:val="center"/>
        <w:rPr>
          <w:rFonts w:ascii="Times New Roman" w:hAnsi="Times New Roman" w:cs="Times New Roman"/>
          <w:sz w:val="28"/>
          <w:szCs w:val="28"/>
        </w:rPr>
      </w:pPr>
      <w:r w:rsidRPr="00AA3D84">
        <w:rPr>
          <w:rFonts w:ascii="Times New Roman" w:hAnsi="Times New Roman" w:cs="Times New Roman"/>
          <w:sz w:val="28"/>
          <w:szCs w:val="28"/>
        </w:rPr>
        <w:t>на 2026-2028 роки</w:t>
      </w:r>
    </w:p>
    <w:p w14:paraId="48E68E61" w14:textId="77777777" w:rsidR="007D54BF" w:rsidRDefault="007D54BF" w:rsidP="007D54BF">
      <w:pPr>
        <w:spacing w:after="0" w:line="276" w:lineRule="auto"/>
        <w:jc w:val="both"/>
        <w:rPr>
          <w:rFonts w:ascii="Times New Roman" w:hAnsi="Times New Roman" w:cs="Times New Roman"/>
          <w:sz w:val="28"/>
          <w:szCs w:val="28"/>
        </w:rPr>
      </w:pPr>
    </w:p>
    <w:tbl>
      <w:tblPr>
        <w:tblStyle w:val="ac"/>
        <w:tblW w:w="9897" w:type="dxa"/>
        <w:tblLayout w:type="fixed"/>
        <w:tblLook w:val="04A0" w:firstRow="1" w:lastRow="0" w:firstColumn="1" w:lastColumn="0" w:noHBand="0" w:noVBand="1"/>
      </w:tblPr>
      <w:tblGrid>
        <w:gridCol w:w="3539"/>
        <w:gridCol w:w="1276"/>
        <w:gridCol w:w="1303"/>
        <w:gridCol w:w="1276"/>
        <w:gridCol w:w="1276"/>
        <w:gridCol w:w="1227"/>
      </w:tblGrid>
      <w:tr w:rsidR="007D54BF" w14:paraId="663AE4ED" w14:textId="77777777" w:rsidTr="00486211">
        <w:tc>
          <w:tcPr>
            <w:tcW w:w="3539" w:type="dxa"/>
          </w:tcPr>
          <w:p w14:paraId="4FF0FDCC"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Найменування показника, одиниця виміру</w:t>
            </w:r>
          </w:p>
        </w:tc>
        <w:tc>
          <w:tcPr>
            <w:tcW w:w="1276" w:type="dxa"/>
          </w:tcPr>
          <w:p w14:paraId="6B455DCA"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2024р. (звіт)</w:t>
            </w:r>
          </w:p>
        </w:tc>
        <w:tc>
          <w:tcPr>
            <w:tcW w:w="1303" w:type="dxa"/>
          </w:tcPr>
          <w:p w14:paraId="5F2BF0B0"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2025 рік (затверджено)</w:t>
            </w:r>
          </w:p>
        </w:tc>
        <w:tc>
          <w:tcPr>
            <w:tcW w:w="1276" w:type="dxa"/>
          </w:tcPr>
          <w:p w14:paraId="33BD75C4"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2026 рік (план)</w:t>
            </w:r>
          </w:p>
        </w:tc>
        <w:tc>
          <w:tcPr>
            <w:tcW w:w="1276" w:type="dxa"/>
          </w:tcPr>
          <w:p w14:paraId="065BB447"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2027 рік (план)</w:t>
            </w:r>
          </w:p>
        </w:tc>
        <w:tc>
          <w:tcPr>
            <w:tcW w:w="1227" w:type="dxa"/>
          </w:tcPr>
          <w:p w14:paraId="071FB3A1" w14:textId="77777777" w:rsidR="007D54BF" w:rsidRPr="00EC4180" w:rsidRDefault="007D54BF" w:rsidP="00486211">
            <w:pPr>
              <w:jc w:val="center"/>
              <w:rPr>
                <w:rFonts w:ascii="Times New Roman" w:eastAsia="Times New Roman" w:hAnsi="Times New Roman" w:cs="Times New Roman"/>
              </w:rPr>
            </w:pPr>
            <w:r w:rsidRPr="00EC4180">
              <w:rPr>
                <w:rFonts w:ascii="Times New Roman" w:eastAsia="Times New Roman" w:hAnsi="Times New Roman" w:cs="Times New Roman"/>
              </w:rPr>
              <w:t>2028 рік (план)</w:t>
            </w:r>
          </w:p>
        </w:tc>
      </w:tr>
      <w:tr w:rsidR="007D54BF" w14:paraId="7D3CE22D" w14:textId="77777777" w:rsidTr="00486211">
        <w:tc>
          <w:tcPr>
            <w:tcW w:w="3539" w:type="dxa"/>
          </w:tcPr>
          <w:p w14:paraId="7C6D5633" w14:textId="77777777" w:rsidR="007D54BF" w:rsidRPr="00EC4180" w:rsidRDefault="007D54BF" w:rsidP="00486211">
            <w:pPr>
              <w:rPr>
                <w:rFonts w:ascii="Times New Roman" w:eastAsia="Times New Roman" w:hAnsi="Times New Roman" w:cs="Times New Roman"/>
              </w:rPr>
            </w:pPr>
            <w:r w:rsidRPr="00EC4180">
              <w:rPr>
                <w:rFonts w:ascii="Times New Roman" w:eastAsia="Times New Roman" w:hAnsi="Times New Roman" w:cs="Times New Roman"/>
              </w:rPr>
              <w:t xml:space="preserve">Чисельність населення, осіб, в </w:t>
            </w:r>
            <w:proofErr w:type="spellStart"/>
            <w:r w:rsidRPr="00EC4180">
              <w:rPr>
                <w:rFonts w:ascii="Times New Roman" w:eastAsia="Times New Roman" w:hAnsi="Times New Roman" w:cs="Times New Roman"/>
              </w:rPr>
              <w:t>т.ч</w:t>
            </w:r>
            <w:proofErr w:type="spellEnd"/>
            <w:r w:rsidRPr="00EC4180">
              <w:rPr>
                <w:rFonts w:ascii="Times New Roman" w:eastAsia="Times New Roman" w:hAnsi="Times New Roman" w:cs="Times New Roman"/>
              </w:rPr>
              <w:t>.:</w:t>
            </w:r>
          </w:p>
        </w:tc>
        <w:tc>
          <w:tcPr>
            <w:tcW w:w="1276" w:type="dxa"/>
          </w:tcPr>
          <w:p w14:paraId="0990D74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34 727</w:t>
            </w:r>
          </w:p>
        </w:tc>
        <w:tc>
          <w:tcPr>
            <w:tcW w:w="1303" w:type="dxa"/>
          </w:tcPr>
          <w:p w14:paraId="149F258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34 190</w:t>
            </w:r>
          </w:p>
        </w:tc>
        <w:tc>
          <w:tcPr>
            <w:tcW w:w="1276" w:type="dxa"/>
          </w:tcPr>
          <w:p w14:paraId="3870172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34 500</w:t>
            </w:r>
          </w:p>
        </w:tc>
        <w:tc>
          <w:tcPr>
            <w:tcW w:w="1276" w:type="dxa"/>
          </w:tcPr>
          <w:p w14:paraId="3F35A60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34 915</w:t>
            </w:r>
          </w:p>
        </w:tc>
        <w:tc>
          <w:tcPr>
            <w:tcW w:w="1227" w:type="dxa"/>
          </w:tcPr>
          <w:p w14:paraId="082E8F5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35 180</w:t>
            </w:r>
          </w:p>
        </w:tc>
      </w:tr>
      <w:tr w:rsidR="007D54BF" w14:paraId="655E6754" w14:textId="77777777" w:rsidTr="00486211">
        <w:tc>
          <w:tcPr>
            <w:tcW w:w="3539" w:type="dxa"/>
          </w:tcPr>
          <w:p w14:paraId="23BDCAB1"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w:t>
            </w:r>
            <w:r w:rsidRPr="00EC4180">
              <w:rPr>
                <w:rFonts w:ascii="Times New Roman" w:eastAsia="Times New Roman" w:hAnsi="Times New Roman" w:cs="Times New Roman"/>
              </w:rPr>
              <w:t>міське населення</w:t>
            </w:r>
          </w:p>
        </w:tc>
        <w:tc>
          <w:tcPr>
            <w:tcW w:w="1276" w:type="dxa"/>
          </w:tcPr>
          <w:p w14:paraId="4315A2F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15 017</w:t>
            </w:r>
          </w:p>
        </w:tc>
        <w:tc>
          <w:tcPr>
            <w:tcW w:w="1303" w:type="dxa"/>
          </w:tcPr>
          <w:p w14:paraId="3019E68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14 803</w:t>
            </w:r>
          </w:p>
        </w:tc>
        <w:tc>
          <w:tcPr>
            <w:tcW w:w="1276" w:type="dxa"/>
          </w:tcPr>
          <w:p w14:paraId="6CAE7C9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14 989</w:t>
            </w:r>
          </w:p>
        </w:tc>
        <w:tc>
          <w:tcPr>
            <w:tcW w:w="1276" w:type="dxa"/>
          </w:tcPr>
          <w:p w14:paraId="7CEFD1F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15 239</w:t>
            </w:r>
          </w:p>
        </w:tc>
        <w:tc>
          <w:tcPr>
            <w:tcW w:w="1227" w:type="dxa"/>
          </w:tcPr>
          <w:p w14:paraId="1756509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15 398</w:t>
            </w:r>
          </w:p>
        </w:tc>
      </w:tr>
      <w:tr w:rsidR="007D54BF" w14:paraId="54387FAC" w14:textId="77777777" w:rsidTr="00486211">
        <w:tc>
          <w:tcPr>
            <w:tcW w:w="3539" w:type="dxa"/>
          </w:tcPr>
          <w:p w14:paraId="71AEDD60" w14:textId="77777777" w:rsidR="007D54BF" w:rsidRPr="00EC4180" w:rsidRDefault="007D54BF" w:rsidP="00486211">
            <w:pPr>
              <w:tabs>
                <w:tab w:val="left" w:pos="3060"/>
              </w:tabs>
              <w:rPr>
                <w:rFonts w:ascii="Times New Roman" w:eastAsia="Times New Roman" w:hAnsi="Times New Roman" w:cs="Times New Roman"/>
              </w:rPr>
            </w:pPr>
            <w:r>
              <w:rPr>
                <w:rFonts w:ascii="Times New Roman" w:eastAsia="Times New Roman" w:hAnsi="Times New Roman" w:cs="Times New Roman"/>
              </w:rPr>
              <w:t xml:space="preserve">     </w:t>
            </w:r>
            <w:r w:rsidRPr="00EC4180">
              <w:rPr>
                <w:rFonts w:ascii="Times New Roman" w:eastAsia="Times New Roman" w:hAnsi="Times New Roman" w:cs="Times New Roman"/>
              </w:rPr>
              <w:t>сільське населення</w:t>
            </w:r>
          </w:p>
        </w:tc>
        <w:tc>
          <w:tcPr>
            <w:tcW w:w="1276" w:type="dxa"/>
          </w:tcPr>
          <w:p w14:paraId="5C6FA03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19 710</w:t>
            </w:r>
          </w:p>
        </w:tc>
        <w:tc>
          <w:tcPr>
            <w:tcW w:w="1303" w:type="dxa"/>
          </w:tcPr>
          <w:p w14:paraId="4163217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19 387</w:t>
            </w:r>
          </w:p>
        </w:tc>
        <w:tc>
          <w:tcPr>
            <w:tcW w:w="1276" w:type="dxa"/>
          </w:tcPr>
          <w:p w14:paraId="1306F1B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19 511</w:t>
            </w:r>
          </w:p>
        </w:tc>
        <w:tc>
          <w:tcPr>
            <w:tcW w:w="1276" w:type="dxa"/>
          </w:tcPr>
          <w:p w14:paraId="0C7421D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19 676</w:t>
            </w:r>
          </w:p>
        </w:tc>
        <w:tc>
          <w:tcPr>
            <w:tcW w:w="1227" w:type="dxa"/>
          </w:tcPr>
          <w:p w14:paraId="5E433AE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19 782</w:t>
            </w:r>
          </w:p>
        </w:tc>
      </w:tr>
      <w:tr w:rsidR="007D54BF" w14:paraId="27F845F2" w14:textId="77777777" w:rsidTr="00486211">
        <w:tc>
          <w:tcPr>
            <w:tcW w:w="3539" w:type="dxa"/>
          </w:tcPr>
          <w:p w14:paraId="1686C0B4"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Обсяг реалізованої промислової продукції, млн. грн</w:t>
            </w:r>
          </w:p>
        </w:tc>
        <w:tc>
          <w:tcPr>
            <w:tcW w:w="1276" w:type="dxa"/>
          </w:tcPr>
          <w:p w14:paraId="4A9B7D5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523,2</w:t>
            </w:r>
          </w:p>
        </w:tc>
        <w:tc>
          <w:tcPr>
            <w:tcW w:w="1303" w:type="dxa"/>
          </w:tcPr>
          <w:p w14:paraId="4A24B5D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528,4</w:t>
            </w:r>
          </w:p>
        </w:tc>
        <w:tc>
          <w:tcPr>
            <w:tcW w:w="1276" w:type="dxa"/>
          </w:tcPr>
          <w:p w14:paraId="7D61ED1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554,8</w:t>
            </w:r>
          </w:p>
        </w:tc>
        <w:tc>
          <w:tcPr>
            <w:tcW w:w="1276" w:type="dxa"/>
          </w:tcPr>
          <w:p w14:paraId="30D2B88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593,6</w:t>
            </w:r>
          </w:p>
        </w:tc>
        <w:tc>
          <w:tcPr>
            <w:tcW w:w="1227" w:type="dxa"/>
          </w:tcPr>
          <w:p w14:paraId="1EFE971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647,0</w:t>
            </w:r>
          </w:p>
        </w:tc>
      </w:tr>
      <w:tr w:rsidR="007D54BF" w14:paraId="1FF6F32C" w14:textId="77777777" w:rsidTr="00486211">
        <w:tc>
          <w:tcPr>
            <w:tcW w:w="3539" w:type="dxa"/>
          </w:tcPr>
          <w:p w14:paraId="7AA02BE7"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у % до попереднього року</w:t>
            </w:r>
          </w:p>
        </w:tc>
        <w:tc>
          <w:tcPr>
            <w:tcW w:w="1276" w:type="dxa"/>
          </w:tcPr>
          <w:p w14:paraId="6DC138B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71,4</w:t>
            </w:r>
          </w:p>
        </w:tc>
        <w:tc>
          <w:tcPr>
            <w:tcW w:w="1303" w:type="dxa"/>
          </w:tcPr>
          <w:p w14:paraId="28A907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101,0</w:t>
            </w:r>
          </w:p>
        </w:tc>
        <w:tc>
          <w:tcPr>
            <w:tcW w:w="1276" w:type="dxa"/>
          </w:tcPr>
          <w:p w14:paraId="779405B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105,0</w:t>
            </w:r>
          </w:p>
        </w:tc>
        <w:tc>
          <w:tcPr>
            <w:tcW w:w="1276" w:type="dxa"/>
          </w:tcPr>
          <w:p w14:paraId="04AD091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107,0</w:t>
            </w:r>
          </w:p>
        </w:tc>
        <w:tc>
          <w:tcPr>
            <w:tcW w:w="1227" w:type="dxa"/>
          </w:tcPr>
          <w:p w14:paraId="7D43754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109,0</w:t>
            </w:r>
          </w:p>
        </w:tc>
      </w:tr>
      <w:tr w:rsidR="007D54BF" w14:paraId="0E9515A5" w14:textId="77777777" w:rsidTr="00486211">
        <w:tc>
          <w:tcPr>
            <w:tcW w:w="3539" w:type="dxa"/>
          </w:tcPr>
          <w:p w14:paraId="5FDB9275"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Індекс споживчих цін, %</w:t>
            </w:r>
          </w:p>
        </w:tc>
        <w:tc>
          <w:tcPr>
            <w:tcW w:w="1276" w:type="dxa"/>
          </w:tcPr>
          <w:p w14:paraId="058E8A8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111,5</w:t>
            </w:r>
          </w:p>
        </w:tc>
        <w:tc>
          <w:tcPr>
            <w:tcW w:w="1303" w:type="dxa"/>
          </w:tcPr>
          <w:p w14:paraId="4865A98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106,3</w:t>
            </w:r>
          </w:p>
        </w:tc>
        <w:tc>
          <w:tcPr>
            <w:tcW w:w="1276" w:type="dxa"/>
          </w:tcPr>
          <w:p w14:paraId="7F2547E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109,7</w:t>
            </w:r>
          </w:p>
        </w:tc>
        <w:tc>
          <w:tcPr>
            <w:tcW w:w="1276" w:type="dxa"/>
          </w:tcPr>
          <w:p w14:paraId="54445B0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107,1</w:t>
            </w:r>
          </w:p>
        </w:tc>
        <w:tc>
          <w:tcPr>
            <w:tcW w:w="1227" w:type="dxa"/>
          </w:tcPr>
          <w:p w14:paraId="5D65345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105,6</w:t>
            </w:r>
          </w:p>
        </w:tc>
      </w:tr>
      <w:tr w:rsidR="007D54BF" w14:paraId="7777CD3B" w14:textId="77777777" w:rsidTr="00486211">
        <w:tc>
          <w:tcPr>
            <w:tcW w:w="3539" w:type="dxa"/>
          </w:tcPr>
          <w:p w14:paraId="086C04FB"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Кількість зареєстрованих суб’єктів малого підприємництва, осіб,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w:t>
            </w:r>
          </w:p>
        </w:tc>
        <w:tc>
          <w:tcPr>
            <w:tcW w:w="1276" w:type="dxa"/>
          </w:tcPr>
          <w:p w14:paraId="3307C0D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2 430</w:t>
            </w:r>
          </w:p>
        </w:tc>
        <w:tc>
          <w:tcPr>
            <w:tcW w:w="1303" w:type="dxa"/>
          </w:tcPr>
          <w:p w14:paraId="4B7DBFA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2 540</w:t>
            </w:r>
          </w:p>
        </w:tc>
        <w:tc>
          <w:tcPr>
            <w:tcW w:w="1276" w:type="dxa"/>
          </w:tcPr>
          <w:p w14:paraId="322EA22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2645</w:t>
            </w:r>
          </w:p>
        </w:tc>
        <w:tc>
          <w:tcPr>
            <w:tcW w:w="1276" w:type="dxa"/>
          </w:tcPr>
          <w:p w14:paraId="420F208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2735</w:t>
            </w:r>
          </w:p>
        </w:tc>
        <w:tc>
          <w:tcPr>
            <w:tcW w:w="1227" w:type="dxa"/>
          </w:tcPr>
          <w:p w14:paraId="5960F3DA"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2850</w:t>
            </w:r>
          </w:p>
        </w:tc>
      </w:tr>
      <w:tr w:rsidR="007D54BF" w14:paraId="56021157" w14:textId="77777777" w:rsidTr="00486211">
        <w:tc>
          <w:tcPr>
            <w:tcW w:w="3539" w:type="dxa"/>
          </w:tcPr>
          <w:p w14:paraId="4A0944DF"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юридичних осіб, одиниць</w:t>
            </w:r>
          </w:p>
        </w:tc>
        <w:tc>
          <w:tcPr>
            <w:tcW w:w="1276" w:type="dxa"/>
          </w:tcPr>
          <w:p w14:paraId="60A4035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595</w:t>
            </w:r>
          </w:p>
        </w:tc>
        <w:tc>
          <w:tcPr>
            <w:tcW w:w="1303" w:type="dxa"/>
          </w:tcPr>
          <w:p w14:paraId="0F2102C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602</w:t>
            </w:r>
          </w:p>
        </w:tc>
        <w:tc>
          <w:tcPr>
            <w:tcW w:w="1276" w:type="dxa"/>
          </w:tcPr>
          <w:p w14:paraId="0073CAB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607</w:t>
            </w:r>
          </w:p>
        </w:tc>
        <w:tc>
          <w:tcPr>
            <w:tcW w:w="1276" w:type="dxa"/>
          </w:tcPr>
          <w:p w14:paraId="7535443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613</w:t>
            </w:r>
          </w:p>
        </w:tc>
        <w:tc>
          <w:tcPr>
            <w:tcW w:w="1227" w:type="dxa"/>
          </w:tcPr>
          <w:p w14:paraId="1787F65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618</w:t>
            </w:r>
          </w:p>
        </w:tc>
      </w:tr>
      <w:tr w:rsidR="007D54BF" w14:paraId="58021120" w14:textId="77777777" w:rsidTr="00486211">
        <w:tc>
          <w:tcPr>
            <w:tcW w:w="3539" w:type="dxa"/>
          </w:tcPr>
          <w:p w14:paraId="2860171D" w14:textId="77777777" w:rsidR="007D54BF" w:rsidRPr="00EC4180"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фізичних осіб-підприємців</w:t>
            </w:r>
          </w:p>
        </w:tc>
        <w:tc>
          <w:tcPr>
            <w:tcW w:w="1276" w:type="dxa"/>
          </w:tcPr>
          <w:p w14:paraId="09638B9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1 835</w:t>
            </w:r>
          </w:p>
        </w:tc>
        <w:tc>
          <w:tcPr>
            <w:tcW w:w="1303" w:type="dxa"/>
          </w:tcPr>
          <w:p w14:paraId="4AEE70A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1 938</w:t>
            </w:r>
          </w:p>
        </w:tc>
        <w:tc>
          <w:tcPr>
            <w:tcW w:w="1276" w:type="dxa"/>
          </w:tcPr>
          <w:p w14:paraId="38647FE0"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2038</w:t>
            </w:r>
          </w:p>
        </w:tc>
        <w:tc>
          <w:tcPr>
            <w:tcW w:w="1276" w:type="dxa"/>
          </w:tcPr>
          <w:p w14:paraId="028A799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2122</w:t>
            </w:r>
          </w:p>
        </w:tc>
        <w:tc>
          <w:tcPr>
            <w:tcW w:w="1227" w:type="dxa"/>
          </w:tcPr>
          <w:p w14:paraId="1568293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2232</w:t>
            </w:r>
          </w:p>
        </w:tc>
      </w:tr>
      <w:tr w:rsidR="007D54BF" w14:paraId="49993636" w14:textId="77777777" w:rsidTr="00486211">
        <w:tc>
          <w:tcPr>
            <w:tcW w:w="3539" w:type="dxa"/>
          </w:tcPr>
          <w:p w14:paraId="6257E9EA"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Валова продукція сільського господарства, тис. грн,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w:t>
            </w:r>
          </w:p>
        </w:tc>
        <w:tc>
          <w:tcPr>
            <w:tcW w:w="1276" w:type="dxa"/>
          </w:tcPr>
          <w:p w14:paraId="61B5A86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280 098,7</w:t>
            </w:r>
          </w:p>
        </w:tc>
        <w:tc>
          <w:tcPr>
            <w:tcW w:w="1303" w:type="dxa"/>
          </w:tcPr>
          <w:p w14:paraId="110B1F1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307 657,0</w:t>
            </w:r>
          </w:p>
        </w:tc>
        <w:tc>
          <w:tcPr>
            <w:tcW w:w="1276" w:type="dxa"/>
          </w:tcPr>
          <w:p w14:paraId="72B45F6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315 755,1</w:t>
            </w:r>
          </w:p>
        </w:tc>
        <w:tc>
          <w:tcPr>
            <w:tcW w:w="1276" w:type="dxa"/>
          </w:tcPr>
          <w:p w14:paraId="0CBC5559"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313 656,7</w:t>
            </w:r>
          </w:p>
        </w:tc>
        <w:tc>
          <w:tcPr>
            <w:tcW w:w="1227" w:type="dxa"/>
          </w:tcPr>
          <w:p w14:paraId="3022FEE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314 654,5</w:t>
            </w:r>
          </w:p>
        </w:tc>
      </w:tr>
      <w:tr w:rsidR="007D54BF" w14:paraId="5E56AA6D" w14:textId="77777777" w:rsidTr="00486211">
        <w:tc>
          <w:tcPr>
            <w:tcW w:w="3539" w:type="dxa"/>
          </w:tcPr>
          <w:p w14:paraId="15C1971A"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рослинництво</w:t>
            </w:r>
          </w:p>
        </w:tc>
        <w:tc>
          <w:tcPr>
            <w:tcW w:w="1276" w:type="dxa"/>
          </w:tcPr>
          <w:p w14:paraId="3ECE7FF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207 395,8</w:t>
            </w:r>
          </w:p>
        </w:tc>
        <w:tc>
          <w:tcPr>
            <w:tcW w:w="1303" w:type="dxa"/>
          </w:tcPr>
          <w:p w14:paraId="1310C19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238 401,2</w:t>
            </w:r>
          </w:p>
        </w:tc>
        <w:tc>
          <w:tcPr>
            <w:tcW w:w="1276" w:type="dxa"/>
          </w:tcPr>
          <w:p w14:paraId="04DF659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245 892,3</w:t>
            </w:r>
          </w:p>
        </w:tc>
        <w:tc>
          <w:tcPr>
            <w:tcW w:w="1276" w:type="dxa"/>
          </w:tcPr>
          <w:p w14:paraId="09484FD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243 475,8</w:t>
            </w:r>
          </w:p>
        </w:tc>
        <w:tc>
          <w:tcPr>
            <w:tcW w:w="1227" w:type="dxa"/>
          </w:tcPr>
          <w:p w14:paraId="362C58C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242 302,6</w:t>
            </w:r>
          </w:p>
        </w:tc>
      </w:tr>
      <w:tr w:rsidR="007D54BF" w14:paraId="77DC9F79" w14:textId="77777777" w:rsidTr="00486211">
        <w:tc>
          <w:tcPr>
            <w:tcW w:w="3539" w:type="dxa"/>
          </w:tcPr>
          <w:p w14:paraId="3DD4F329"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тваринництво</w:t>
            </w:r>
          </w:p>
        </w:tc>
        <w:tc>
          <w:tcPr>
            <w:tcW w:w="1276" w:type="dxa"/>
          </w:tcPr>
          <w:p w14:paraId="2D81446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72 702,9</w:t>
            </w:r>
          </w:p>
        </w:tc>
        <w:tc>
          <w:tcPr>
            <w:tcW w:w="1303" w:type="dxa"/>
          </w:tcPr>
          <w:p w14:paraId="5329514C"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69 255,8</w:t>
            </w:r>
          </w:p>
        </w:tc>
        <w:tc>
          <w:tcPr>
            <w:tcW w:w="1276" w:type="dxa"/>
          </w:tcPr>
          <w:p w14:paraId="7320A77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69 862,8</w:t>
            </w:r>
          </w:p>
        </w:tc>
        <w:tc>
          <w:tcPr>
            <w:tcW w:w="1276" w:type="dxa"/>
          </w:tcPr>
          <w:p w14:paraId="46C4D49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70 180,9</w:t>
            </w:r>
          </w:p>
        </w:tc>
        <w:tc>
          <w:tcPr>
            <w:tcW w:w="1227" w:type="dxa"/>
          </w:tcPr>
          <w:p w14:paraId="081DBCB2"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72 351,9</w:t>
            </w:r>
          </w:p>
        </w:tc>
      </w:tr>
      <w:tr w:rsidR="007D54BF" w14:paraId="477CED27" w14:textId="77777777" w:rsidTr="00486211">
        <w:tc>
          <w:tcPr>
            <w:tcW w:w="3539" w:type="dxa"/>
          </w:tcPr>
          <w:p w14:paraId="65DEE89B" w14:textId="77777777" w:rsidR="007D54BF" w:rsidRPr="001D0992" w:rsidRDefault="007D54BF" w:rsidP="00486211">
            <w:pPr>
              <w:rPr>
                <w:rFonts w:ascii="Times New Roman" w:eastAsia="Times New Roman" w:hAnsi="Times New Roman" w:cs="Times New Roman"/>
                <w:b/>
                <w:bCs/>
              </w:rPr>
            </w:pPr>
            <w:r w:rsidRPr="001D0992">
              <w:rPr>
                <w:rFonts w:ascii="Times New Roman" w:eastAsia="Times New Roman" w:hAnsi="Times New Roman" w:cs="Times New Roman"/>
                <w:b/>
                <w:bCs/>
              </w:rPr>
              <w:t xml:space="preserve">Виробництво валової продукція рослинництва, </w:t>
            </w:r>
            <w:proofErr w:type="spellStart"/>
            <w:r w:rsidRPr="001D0992">
              <w:rPr>
                <w:rFonts w:ascii="Times New Roman" w:eastAsia="Times New Roman" w:hAnsi="Times New Roman" w:cs="Times New Roman"/>
                <w:b/>
                <w:bCs/>
              </w:rPr>
              <w:t>тонн</w:t>
            </w:r>
            <w:proofErr w:type="spellEnd"/>
          </w:p>
        </w:tc>
        <w:tc>
          <w:tcPr>
            <w:tcW w:w="1276" w:type="dxa"/>
          </w:tcPr>
          <w:p w14:paraId="338E61B2" w14:textId="77777777" w:rsidR="007D54BF" w:rsidRDefault="007D54BF" w:rsidP="00486211">
            <w:pPr>
              <w:jc w:val="center"/>
              <w:rPr>
                <w:rFonts w:ascii="Times New Roman" w:eastAsia="Times New Roman" w:hAnsi="Times New Roman" w:cs="Times New Roman"/>
              </w:rPr>
            </w:pPr>
          </w:p>
        </w:tc>
        <w:tc>
          <w:tcPr>
            <w:tcW w:w="1303" w:type="dxa"/>
          </w:tcPr>
          <w:p w14:paraId="7846A5E7" w14:textId="77777777" w:rsidR="007D54BF" w:rsidRDefault="007D54BF" w:rsidP="00486211">
            <w:pPr>
              <w:jc w:val="center"/>
              <w:rPr>
                <w:rFonts w:ascii="Times New Roman" w:eastAsia="Times New Roman" w:hAnsi="Times New Roman" w:cs="Times New Roman"/>
              </w:rPr>
            </w:pPr>
          </w:p>
        </w:tc>
        <w:tc>
          <w:tcPr>
            <w:tcW w:w="1276" w:type="dxa"/>
          </w:tcPr>
          <w:p w14:paraId="4957909E" w14:textId="77777777" w:rsidR="007D54BF" w:rsidRPr="00EC4180" w:rsidRDefault="007D54BF" w:rsidP="00486211">
            <w:pPr>
              <w:jc w:val="center"/>
              <w:rPr>
                <w:rFonts w:ascii="Times New Roman" w:eastAsia="Times New Roman" w:hAnsi="Times New Roman" w:cs="Times New Roman"/>
              </w:rPr>
            </w:pPr>
          </w:p>
        </w:tc>
        <w:tc>
          <w:tcPr>
            <w:tcW w:w="1276" w:type="dxa"/>
          </w:tcPr>
          <w:p w14:paraId="3F53E76C" w14:textId="77777777" w:rsidR="007D54BF" w:rsidRPr="00EC4180" w:rsidRDefault="007D54BF" w:rsidP="00486211">
            <w:pPr>
              <w:jc w:val="center"/>
              <w:rPr>
                <w:rFonts w:ascii="Times New Roman" w:eastAsia="Times New Roman" w:hAnsi="Times New Roman" w:cs="Times New Roman"/>
              </w:rPr>
            </w:pPr>
          </w:p>
        </w:tc>
        <w:tc>
          <w:tcPr>
            <w:tcW w:w="1227" w:type="dxa"/>
          </w:tcPr>
          <w:p w14:paraId="10E1F4E7" w14:textId="77777777" w:rsidR="007D54BF" w:rsidRPr="00EC4180" w:rsidRDefault="007D54BF" w:rsidP="00486211">
            <w:pPr>
              <w:jc w:val="center"/>
              <w:rPr>
                <w:rFonts w:ascii="Times New Roman" w:eastAsia="Times New Roman" w:hAnsi="Times New Roman" w:cs="Times New Roman"/>
              </w:rPr>
            </w:pPr>
          </w:p>
        </w:tc>
      </w:tr>
      <w:tr w:rsidR="007D54BF" w14:paraId="53F4960A" w14:textId="77777777" w:rsidTr="00486211">
        <w:tc>
          <w:tcPr>
            <w:tcW w:w="3539" w:type="dxa"/>
          </w:tcPr>
          <w:p w14:paraId="1EA2C397"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зернові та зернобобові (без </w:t>
            </w:r>
            <w:r>
              <w:rPr>
                <w:rFonts w:ascii="Times New Roman" w:eastAsia="Times New Roman" w:hAnsi="Times New Roman" w:cs="Times New Roman"/>
              </w:rPr>
              <w:lastRenderedPageBreak/>
              <w:t>кукурудзи)</w:t>
            </w:r>
          </w:p>
        </w:tc>
        <w:tc>
          <w:tcPr>
            <w:tcW w:w="1276" w:type="dxa"/>
          </w:tcPr>
          <w:p w14:paraId="65364A3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lastRenderedPageBreak/>
              <w:t>63 272,0</w:t>
            </w:r>
          </w:p>
        </w:tc>
        <w:tc>
          <w:tcPr>
            <w:tcW w:w="1303" w:type="dxa"/>
          </w:tcPr>
          <w:p w14:paraId="6EC97844"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63 208,1</w:t>
            </w:r>
          </w:p>
        </w:tc>
        <w:tc>
          <w:tcPr>
            <w:tcW w:w="1276" w:type="dxa"/>
          </w:tcPr>
          <w:p w14:paraId="4217BE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67 212,8</w:t>
            </w:r>
          </w:p>
        </w:tc>
        <w:tc>
          <w:tcPr>
            <w:tcW w:w="1276" w:type="dxa"/>
          </w:tcPr>
          <w:p w14:paraId="23F68FE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63 919,0</w:t>
            </w:r>
          </w:p>
        </w:tc>
        <w:tc>
          <w:tcPr>
            <w:tcW w:w="1227" w:type="dxa"/>
          </w:tcPr>
          <w:p w14:paraId="44FA5DF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62451,1</w:t>
            </w:r>
          </w:p>
        </w:tc>
      </w:tr>
      <w:tr w:rsidR="007D54BF" w14:paraId="3006BB9F" w14:textId="77777777" w:rsidTr="00486211">
        <w:tc>
          <w:tcPr>
            <w:tcW w:w="3539" w:type="dxa"/>
          </w:tcPr>
          <w:p w14:paraId="692CE362"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lastRenderedPageBreak/>
              <w:t xml:space="preserve">     соняшник</w:t>
            </w:r>
          </w:p>
        </w:tc>
        <w:tc>
          <w:tcPr>
            <w:tcW w:w="1276" w:type="dxa"/>
          </w:tcPr>
          <w:p w14:paraId="7A1C1A1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16 180,1</w:t>
            </w:r>
          </w:p>
        </w:tc>
        <w:tc>
          <w:tcPr>
            <w:tcW w:w="1303" w:type="dxa"/>
          </w:tcPr>
          <w:p w14:paraId="2320D47F"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22 467,2</w:t>
            </w:r>
          </w:p>
        </w:tc>
        <w:tc>
          <w:tcPr>
            <w:tcW w:w="1276" w:type="dxa"/>
          </w:tcPr>
          <w:p w14:paraId="3D84C93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21 945,2</w:t>
            </w:r>
          </w:p>
        </w:tc>
        <w:tc>
          <w:tcPr>
            <w:tcW w:w="1276" w:type="dxa"/>
          </w:tcPr>
          <w:p w14:paraId="2A27AB2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22 764,0</w:t>
            </w:r>
          </w:p>
        </w:tc>
        <w:tc>
          <w:tcPr>
            <w:tcW w:w="1227" w:type="dxa"/>
          </w:tcPr>
          <w:p w14:paraId="4EDDDA2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23 077,1</w:t>
            </w:r>
          </w:p>
        </w:tc>
      </w:tr>
      <w:tr w:rsidR="007D54BF" w14:paraId="33DC6A2B" w14:textId="77777777" w:rsidTr="00486211">
        <w:tc>
          <w:tcPr>
            <w:tcW w:w="3539" w:type="dxa"/>
          </w:tcPr>
          <w:p w14:paraId="0D58981C"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кукурудза на зерно</w:t>
            </w:r>
          </w:p>
        </w:tc>
        <w:tc>
          <w:tcPr>
            <w:tcW w:w="1276" w:type="dxa"/>
          </w:tcPr>
          <w:p w14:paraId="1AD01961"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37 176,9</w:t>
            </w:r>
          </w:p>
        </w:tc>
        <w:tc>
          <w:tcPr>
            <w:tcW w:w="1303" w:type="dxa"/>
          </w:tcPr>
          <w:p w14:paraId="3C6A6259"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54 967,5</w:t>
            </w:r>
          </w:p>
        </w:tc>
        <w:tc>
          <w:tcPr>
            <w:tcW w:w="1276" w:type="dxa"/>
          </w:tcPr>
          <w:p w14:paraId="584BCE7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58 686,9</w:t>
            </w:r>
          </w:p>
        </w:tc>
        <w:tc>
          <w:tcPr>
            <w:tcW w:w="1276" w:type="dxa"/>
          </w:tcPr>
          <w:p w14:paraId="6F3BA44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55 233,0</w:t>
            </w:r>
          </w:p>
        </w:tc>
        <w:tc>
          <w:tcPr>
            <w:tcW w:w="1227" w:type="dxa"/>
          </w:tcPr>
          <w:p w14:paraId="5E1A5930"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60 826,5</w:t>
            </w:r>
          </w:p>
        </w:tc>
      </w:tr>
      <w:tr w:rsidR="007D54BF" w14:paraId="534F2615" w14:textId="77777777" w:rsidTr="00486211">
        <w:tc>
          <w:tcPr>
            <w:tcW w:w="3539" w:type="dxa"/>
          </w:tcPr>
          <w:p w14:paraId="29E1C46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картопля</w:t>
            </w:r>
          </w:p>
        </w:tc>
        <w:tc>
          <w:tcPr>
            <w:tcW w:w="1276" w:type="dxa"/>
          </w:tcPr>
          <w:p w14:paraId="5538293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1 292,7</w:t>
            </w:r>
          </w:p>
        </w:tc>
        <w:tc>
          <w:tcPr>
            <w:tcW w:w="1303" w:type="dxa"/>
          </w:tcPr>
          <w:p w14:paraId="6690EFC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1 150,5</w:t>
            </w:r>
          </w:p>
        </w:tc>
        <w:tc>
          <w:tcPr>
            <w:tcW w:w="1276" w:type="dxa"/>
          </w:tcPr>
          <w:p w14:paraId="614A865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1 096,0</w:t>
            </w:r>
          </w:p>
        </w:tc>
        <w:tc>
          <w:tcPr>
            <w:tcW w:w="1276" w:type="dxa"/>
          </w:tcPr>
          <w:p w14:paraId="0311BA6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1 242,0</w:t>
            </w:r>
          </w:p>
        </w:tc>
        <w:tc>
          <w:tcPr>
            <w:tcW w:w="1227" w:type="dxa"/>
          </w:tcPr>
          <w:p w14:paraId="5A28339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1 167,6</w:t>
            </w:r>
          </w:p>
        </w:tc>
      </w:tr>
      <w:tr w:rsidR="007D54BF" w14:paraId="2EE0D53F" w14:textId="77777777" w:rsidTr="00486211">
        <w:tc>
          <w:tcPr>
            <w:tcW w:w="3539" w:type="dxa"/>
          </w:tcPr>
          <w:p w14:paraId="1E74CD6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соя</w:t>
            </w:r>
          </w:p>
        </w:tc>
        <w:tc>
          <w:tcPr>
            <w:tcW w:w="1276" w:type="dxa"/>
          </w:tcPr>
          <w:p w14:paraId="01F86666"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12 416,3</w:t>
            </w:r>
          </w:p>
        </w:tc>
        <w:tc>
          <w:tcPr>
            <w:tcW w:w="1303" w:type="dxa"/>
          </w:tcPr>
          <w:p w14:paraId="317D0E34"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11 572,8</w:t>
            </w:r>
          </w:p>
        </w:tc>
        <w:tc>
          <w:tcPr>
            <w:tcW w:w="1276" w:type="dxa"/>
          </w:tcPr>
          <w:p w14:paraId="2596AEB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9 530,5</w:t>
            </w:r>
          </w:p>
        </w:tc>
        <w:tc>
          <w:tcPr>
            <w:tcW w:w="1276" w:type="dxa"/>
          </w:tcPr>
          <w:p w14:paraId="20BA954E"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11 083,8</w:t>
            </w:r>
          </w:p>
        </w:tc>
        <w:tc>
          <w:tcPr>
            <w:tcW w:w="1227" w:type="dxa"/>
          </w:tcPr>
          <w:p w14:paraId="30FE827D"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11 420,0</w:t>
            </w:r>
          </w:p>
        </w:tc>
      </w:tr>
      <w:tr w:rsidR="007D54BF" w14:paraId="5F1235B2" w14:textId="77777777" w:rsidTr="00486211">
        <w:tc>
          <w:tcPr>
            <w:tcW w:w="3539" w:type="dxa"/>
          </w:tcPr>
          <w:p w14:paraId="02619194"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ріпак</w:t>
            </w:r>
          </w:p>
        </w:tc>
        <w:tc>
          <w:tcPr>
            <w:tcW w:w="1276" w:type="dxa"/>
          </w:tcPr>
          <w:p w14:paraId="741A9D6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8 758,4</w:t>
            </w:r>
          </w:p>
        </w:tc>
        <w:tc>
          <w:tcPr>
            <w:tcW w:w="1303" w:type="dxa"/>
          </w:tcPr>
          <w:p w14:paraId="3C14581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7 404,0</w:t>
            </w:r>
          </w:p>
        </w:tc>
        <w:tc>
          <w:tcPr>
            <w:tcW w:w="1276" w:type="dxa"/>
          </w:tcPr>
          <w:p w14:paraId="7383A68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9 446,4</w:t>
            </w:r>
          </w:p>
        </w:tc>
        <w:tc>
          <w:tcPr>
            <w:tcW w:w="1276" w:type="dxa"/>
          </w:tcPr>
          <w:p w14:paraId="1C9913F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8 945,4</w:t>
            </w:r>
          </w:p>
        </w:tc>
        <w:tc>
          <w:tcPr>
            <w:tcW w:w="1227" w:type="dxa"/>
          </w:tcPr>
          <w:p w14:paraId="379EB85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8 003,6</w:t>
            </w:r>
          </w:p>
        </w:tc>
      </w:tr>
      <w:tr w:rsidR="007D54BF" w14:paraId="0C515039" w14:textId="77777777" w:rsidTr="00486211">
        <w:tc>
          <w:tcPr>
            <w:tcW w:w="3539" w:type="dxa"/>
          </w:tcPr>
          <w:p w14:paraId="58A2DCEE" w14:textId="77777777" w:rsidR="007D54BF" w:rsidRPr="001D0992" w:rsidRDefault="007D54BF" w:rsidP="00486211">
            <w:pPr>
              <w:rPr>
                <w:rFonts w:ascii="Times New Roman" w:eastAsia="Times New Roman" w:hAnsi="Times New Roman" w:cs="Times New Roman"/>
                <w:b/>
                <w:bCs/>
              </w:rPr>
            </w:pPr>
            <w:r w:rsidRPr="001D0992">
              <w:rPr>
                <w:rFonts w:ascii="Times New Roman" w:eastAsia="Times New Roman" w:hAnsi="Times New Roman" w:cs="Times New Roman"/>
                <w:b/>
                <w:bCs/>
              </w:rPr>
              <w:t xml:space="preserve">Виробництво валової продукція тваринництва, </w:t>
            </w:r>
            <w:proofErr w:type="spellStart"/>
            <w:r w:rsidRPr="001D0992">
              <w:rPr>
                <w:rFonts w:ascii="Times New Roman" w:eastAsia="Times New Roman" w:hAnsi="Times New Roman" w:cs="Times New Roman"/>
                <w:b/>
                <w:bCs/>
              </w:rPr>
              <w:t>тонн</w:t>
            </w:r>
            <w:proofErr w:type="spellEnd"/>
          </w:p>
        </w:tc>
        <w:tc>
          <w:tcPr>
            <w:tcW w:w="1276" w:type="dxa"/>
          </w:tcPr>
          <w:p w14:paraId="7B028C8B" w14:textId="77777777" w:rsidR="007D54BF" w:rsidRDefault="007D54BF" w:rsidP="00486211">
            <w:pPr>
              <w:jc w:val="center"/>
              <w:rPr>
                <w:rFonts w:ascii="Times New Roman" w:eastAsia="Times New Roman" w:hAnsi="Times New Roman" w:cs="Times New Roman"/>
              </w:rPr>
            </w:pPr>
          </w:p>
        </w:tc>
        <w:tc>
          <w:tcPr>
            <w:tcW w:w="1303" w:type="dxa"/>
          </w:tcPr>
          <w:p w14:paraId="2BD6BAE4" w14:textId="77777777" w:rsidR="007D54BF" w:rsidRDefault="007D54BF" w:rsidP="00486211">
            <w:pPr>
              <w:jc w:val="center"/>
              <w:rPr>
                <w:rFonts w:ascii="Times New Roman" w:eastAsia="Times New Roman" w:hAnsi="Times New Roman" w:cs="Times New Roman"/>
              </w:rPr>
            </w:pPr>
          </w:p>
        </w:tc>
        <w:tc>
          <w:tcPr>
            <w:tcW w:w="1276" w:type="dxa"/>
          </w:tcPr>
          <w:p w14:paraId="67CC832F" w14:textId="77777777" w:rsidR="007D54BF" w:rsidRPr="00EC4180" w:rsidRDefault="007D54BF" w:rsidP="00486211">
            <w:pPr>
              <w:jc w:val="center"/>
              <w:rPr>
                <w:rFonts w:ascii="Times New Roman" w:eastAsia="Times New Roman" w:hAnsi="Times New Roman" w:cs="Times New Roman"/>
              </w:rPr>
            </w:pPr>
          </w:p>
        </w:tc>
        <w:tc>
          <w:tcPr>
            <w:tcW w:w="1276" w:type="dxa"/>
          </w:tcPr>
          <w:p w14:paraId="2BD1916B" w14:textId="77777777" w:rsidR="007D54BF" w:rsidRPr="00EC4180" w:rsidRDefault="007D54BF" w:rsidP="00486211">
            <w:pPr>
              <w:jc w:val="center"/>
              <w:rPr>
                <w:rFonts w:ascii="Times New Roman" w:eastAsia="Times New Roman" w:hAnsi="Times New Roman" w:cs="Times New Roman"/>
              </w:rPr>
            </w:pPr>
          </w:p>
        </w:tc>
        <w:tc>
          <w:tcPr>
            <w:tcW w:w="1227" w:type="dxa"/>
          </w:tcPr>
          <w:p w14:paraId="21C48C91" w14:textId="77777777" w:rsidR="007D54BF" w:rsidRPr="00EC4180" w:rsidRDefault="007D54BF" w:rsidP="00486211">
            <w:pPr>
              <w:jc w:val="center"/>
              <w:rPr>
                <w:rFonts w:ascii="Times New Roman" w:eastAsia="Times New Roman" w:hAnsi="Times New Roman" w:cs="Times New Roman"/>
              </w:rPr>
            </w:pPr>
          </w:p>
        </w:tc>
      </w:tr>
      <w:tr w:rsidR="007D54BF" w14:paraId="083F5295" w14:textId="77777777" w:rsidTr="00486211">
        <w:tc>
          <w:tcPr>
            <w:tcW w:w="3539" w:type="dxa"/>
          </w:tcPr>
          <w:p w14:paraId="267F615E"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вирощування худоби і птиці</w:t>
            </w:r>
          </w:p>
        </w:tc>
        <w:tc>
          <w:tcPr>
            <w:tcW w:w="1276" w:type="dxa"/>
          </w:tcPr>
          <w:p w14:paraId="7FC711A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5 551,0</w:t>
            </w:r>
          </w:p>
        </w:tc>
        <w:tc>
          <w:tcPr>
            <w:tcW w:w="1303" w:type="dxa"/>
          </w:tcPr>
          <w:p w14:paraId="12FC86CA"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5 230,0</w:t>
            </w:r>
          </w:p>
        </w:tc>
        <w:tc>
          <w:tcPr>
            <w:tcW w:w="1276" w:type="dxa"/>
          </w:tcPr>
          <w:p w14:paraId="7CCBAE7F"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5 282,0</w:t>
            </w:r>
          </w:p>
        </w:tc>
        <w:tc>
          <w:tcPr>
            <w:tcW w:w="1276" w:type="dxa"/>
          </w:tcPr>
          <w:p w14:paraId="2CF24A67"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5 304,0</w:t>
            </w:r>
          </w:p>
        </w:tc>
        <w:tc>
          <w:tcPr>
            <w:tcW w:w="1227" w:type="dxa"/>
          </w:tcPr>
          <w:p w14:paraId="661D2C74"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5 483,0</w:t>
            </w:r>
          </w:p>
        </w:tc>
      </w:tr>
      <w:tr w:rsidR="007D54BF" w14:paraId="449DBE8D" w14:textId="77777777" w:rsidTr="00486211">
        <w:tc>
          <w:tcPr>
            <w:tcW w:w="3539" w:type="dxa"/>
          </w:tcPr>
          <w:p w14:paraId="004FDBF3"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молоко</w:t>
            </w:r>
          </w:p>
        </w:tc>
        <w:tc>
          <w:tcPr>
            <w:tcW w:w="1276" w:type="dxa"/>
          </w:tcPr>
          <w:p w14:paraId="12B5A723"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4 023,2</w:t>
            </w:r>
          </w:p>
        </w:tc>
        <w:tc>
          <w:tcPr>
            <w:tcW w:w="1303" w:type="dxa"/>
          </w:tcPr>
          <w:p w14:paraId="5DD9A37C"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4 095,0</w:t>
            </w:r>
          </w:p>
        </w:tc>
        <w:tc>
          <w:tcPr>
            <w:tcW w:w="1276" w:type="dxa"/>
          </w:tcPr>
          <w:p w14:paraId="0161B5FB"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4 102,9</w:t>
            </w:r>
          </w:p>
        </w:tc>
        <w:tc>
          <w:tcPr>
            <w:tcW w:w="1276" w:type="dxa"/>
          </w:tcPr>
          <w:p w14:paraId="1C8F1363"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4 130,9</w:t>
            </w:r>
          </w:p>
        </w:tc>
        <w:tc>
          <w:tcPr>
            <w:tcW w:w="1227" w:type="dxa"/>
          </w:tcPr>
          <w:p w14:paraId="37E76F1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4 190,9</w:t>
            </w:r>
          </w:p>
        </w:tc>
      </w:tr>
      <w:tr w:rsidR="007D54BF" w14:paraId="7835521D" w14:textId="77777777" w:rsidTr="00486211">
        <w:tc>
          <w:tcPr>
            <w:tcW w:w="3539" w:type="dxa"/>
          </w:tcPr>
          <w:p w14:paraId="72A40CAC"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Середньомісячна заробітна плата працівників, грн</w:t>
            </w:r>
          </w:p>
        </w:tc>
        <w:tc>
          <w:tcPr>
            <w:tcW w:w="1276" w:type="dxa"/>
          </w:tcPr>
          <w:p w14:paraId="1A872071"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17 486,6</w:t>
            </w:r>
          </w:p>
        </w:tc>
        <w:tc>
          <w:tcPr>
            <w:tcW w:w="1303" w:type="dxa"/>
          </w:tcPr>
          <w:p w14:paraId="4CF44F90"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19 871,4</w:t>
            </w:r>
          </w:p>
        </w:tc>
        <w:tc>
          <w:tcPr>
            <w:tcW w:w="1276" w:type="dxa"/>
          </w:tcPr>
          <w:p w14:paraId="539D3036"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24 640,5</w:t>
            </w:r>
          </w:p>
        </w:tc>
        <w:tc>
          <w:tcPr>
            <w:tcW w:w="1276" w:type="dxa"/>
          </w:tcPr>
          <w:p w14:paraId="504F6CD8"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28 730,8</w:t>
            </w:r>
          </w:p>
        </w:tc>
        <w:tc>
          <w:tcPr>
            <w:tcW w:w="1227" w:type="dxa"/>
          </w:tcPr>
          <w:p w14:paraId="120F8385"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32 379,6</w:t>
            </w:r>
          </w:p>
        </w:tc>
      </w:tr>
      <w:tr w:rsidR="007D54BF" w14:paraId="1AE8B550" w14:textId="77777777" w:rsidTr="00486211">
        <w:tc>
          <w:tcPr>
            <w:tcW w:w="3539" w:type="dxa"/>
          </w:tcPr>
          <w:p w14:paraId="309C29B5" w14:textId="77777777" w:rsidR="007D54BF" w:rsidRDefault="007D54BF" w:rsidP="00486211">
            <w:pPr>
              <w:rPr>
                <w:rFonts w:ascii="Times New Roman" w:eastAsia="Times New Roman" w:hAnsi="Times New Roman" w:cs="Times New Roman"/>
              </w:rPr>
            </w:pPr>
            <w:r>
              <w:rPr>
                <w:rFonts w:ascii="Times New Roman" w:eastAsia="Times New Roman" w:hAnsi="Times New Roman" w:cs="Times New Roman"/>
              </w:rPr>
              <w:t xml:space="preserve">     у % до попереднього року</w:t>
            </w:r>
          </w:p>
        </w:tc>
        <w:tc>
          <w:tcPr>
            <w:tcW w:w="1276" w:type="dxa"/>
          </w:tcPr>
          <w:p w14:paraId="71F8D24D"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122,2</w:t>
            </w:r>
          </w:p>
        </w:tc>
        <w:tc>
          <w:tcPr>
            <w:tcW w:w="1303" w:type="dxa"/>
          </w:tcPr>
          <w:p w14:paraId="71A8D419" w14:textId="77777777" w:rsidR="007D54BF"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113,6</w:t>
            </w:r>
          </w:p>
        </w:tc>
        <w:tc>
          <w:tcPr>
            <w:tcW w:w="1276" w:type="dxa"/>
          </w:tcPr>
          <w:p w14:paraId="74DDB44C"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124,0</w:t>
            </w:r>
          </w:p>
        </w:tc>
        <w:tc>
          <w:tcPr>
            <w:tcW w:w="1276" w:type="dxa"/>
          </w:tcPr>
          <w:p w14:paraId="785AB32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116,6</w:t>
            </w:r>
          </w:p>
        </w:tc>
        <w:tc>
          <w:tcPr>
            <w:tcW w:w="1227" w:type="dxa"/>
          </w:tcPr>
          <w:p w14:paraId="4A96EC01" w14:textId="77777777" w:rsidR="007D54BF" w:rsidRPr="00EC4180" w:rsidRDefault="007D54BF" w:rsidP="00486211">
            <w:pPr>
              <w:jc w:val="center"/>
              <w:rPr>
                <w:rFonts w:ascii="Times New Roman" w:eastAsia="Times New Roman" w:hAnsi="Times New Roman" w:cs="Times New Roman"/>
              </w:rPr>
            </w:pPr>
            <w:r>
              <w:rPr>
                <w:rFonts w:ascii="Times New Roman" w:eastAsia="Times New Roman" w:hAnsi="Times New Roman" w:cs="Times New Roman"/>
              </w:rPr>
              <w:t>112,7</w:t>
            </w:r>
          </w:p>
        </w:tc>
      </w:tr>
    </w:tbl>
    <w:p w14:paraId="74A77709" w14:textId="77777777" w:rsidR="007D54BF" w:rsidRDefault="007D54BF" w:rsidP="007D54BF">
      <w:pPr>
        <w:rPr>
          <w:rFonts w:ascii="Times New Roman" w:hAnsi="Times New Roman" w:cs="Times New Roman"/>
          <w:sz w:val="28"/>
          <w:szCs w:val="28"/>
        </w:rPr>
      </w:pPr>
    </w:p>
    <w:p w14:paraId="01E831E1" w14:textId="5C6AD9DC" w:rsidR="004873E1" w:rsidRPr="00CC5017" w:rsidRDefault="004873E1" w:rsidP="007F4F65">
      <w:pPr>
        <w:spacing w:after="0" w:line="360" w:lineRule="auto"/>
        <w:ind w:firstLine="567"/>
        <w:jc w:val="center"/>
        <w:rPr>
          <w:rFonts w:ascii="Times New Roman" w:hAnsi="Times New Roman" w:cs="Times New Roman"/>
          <w:b/>
          <w:bCs/>
          <w:sz w:val="28"/>
          <w:szCs w:val="28"/>
        </w:rPr>
      </w:pPr>
      <w:r w:rsidRPr="00CC5017">
        <w:rPr>
          <w:rFonts w:ascii="Times New Roman" w:hAnsi="Times New Roman" w:cs="Times New Roman"/>
          <w:b/>
          <w:bCs/>
          <w:sz w:val="28"/>
          <w:szCs w:val="28"/>
        </w:rPr>
        <w:t xml:space="preserve">Доходи міського бюджету </w:t>
      </w:r>
    </w:p>
    <w:p w14:paraId="6E27875A" w14:textId="7C25E191" w:rsidR="007F4F65" w:rsidRDefault="007F4F65" w:rsidP="00967076">
      <w:pPr>
        <w:pStyle w:val="a7"/>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Фінансовий ресурс загального фонду міського бюджету запланований в наступних обсягах</w:t>
      </w:r>
      <w:r w:rsidR="00967076">
        <w:rPr>
          <w:rFonts w:ascii="Times New Roman" w:hAnsi="Times New Roman" w:cs="Times New Roman"/>
          <w:sz w:val="28"/>
          <w:szCs w:val="28"/>
        </w:rPr>
        <w:t xml:space="preserve"> (</w:t>
      </w:r>
      <w:proofErr w:type="spellStart"/>
      <w:r w:rsidR="00967076">
        <w:rPr>
          <w:rFonts w:ascii="Times New Roman" w:hAnsi="Times New Roman" w:cs="Times New Roman"/>
          <w:sz w:val="28"/>
          <w:szCs w:val="28"/>
        </w:rPr>
        <w:t>тис.грн</w:t>
      </w:r>
      <w:proofErr w:type="spellEnd"/>
      <w:r w:rsidR="00967076">
        <w:rPr>
          <w:rFonts w:ascii="Times New Roman" w:hAnsi="Times New Roman" w:cs="Times New Roman"/>
          <w:sz w:val="28"/>
          <w:szCs w:val="28"/>
        </w:rPr>
        <w:t>.)</w:t>
      </w:r>
      <w:r>
        <w:rPr>
          <w:rFonts w:ascii="Times New Roman" w:hAnsi="Times New Roman" w:cs="Times New Roman"/>
          <w:sz w:val="28"/>
          <w:szCs w:val="28"/>
        </w:rPr>
        <w:t>:</w:t>
      </w:r>
    </w:p>
    <w:tbl>
      <w:tblPr>
        <w:tblStyle w:val="ac"/>
        <w:tblW w:w="0" w:type="auto"/>
        <w:tblInd w:w="-5" w:type="dxa"/>
        <w:tblLook w:val="04A0" w:firstRow="1" w:lastRow="0" w:firstColumn="1" w:lastColumn="0" w:noHBand="0" w:noVBand="1"/>
      </w:tblPr>
      <w:tblGrid>
        <w:gridCol w:w="3360"/>
        <w:gridCol w:w="1847"/>
        <w:gridCol w:w="1425"/>
        <w:gridCol w:w="1522"/>
        <w:gridCol w:w="1422"/>
      </w:tblGrid>
      <w:tr w:rsidR="00FF13C4" w14:paraId="2EEFA100" w14:textId="77777777" w:rsidTr="00F12AE3">
        <w:tc>
          <w:tcPr>
            <w:tcW w:w="3402" w:type="dxa"/>
          </w:tcPr>
          <w:p w14:paraId="1B6A4620" w14:textId="77777777" w:rsidR="00FF13C4" w:rsidRDefault="00FF13C4" w:rsidP="007F4F65">
            <w:pPr>
              <w:pStyle w:val="a7"/>
              <w:spacing w:line="276" w:lineRule="auto"/>
              <w:ind w:left="0"/>
              <w:jc w:val="both"/>
              <w:rPr>
                <w:rFonts w:ascii="Times New Roman" w:hAnsi="Times New Roman" w:cs="Times New Roman"/>
                <w:sz w:val="28"/>
                <w:szCs w:val="28"/>
              </w:rPr>
            </w:pPr>
          </w:p>
        </w:tc>
        <w:tc>
          <w:tcPr>
            <w:tcW w:w="1855" w:type="dxa"/>
          </w:tcPr>
          <w:p w14:paraId="23102FB0" w14:textId="20959166" w:rsidR="00FF13C4" w:rsidRPr="009A0893" w:rsidRDefault="00FF13C4" w:rsidP="007F4F65">
            <w:pPr>
              <w:pStyle w:val="a7"/>
              <w:spacing w:line="276" w:lineRule="auto"/>
              <w:ind w:left="0"/>
              <w:jc w:val="both"/>
              <w:rPr>
                <w:rFonts w:ascii="Times New Roman" w:hAnsi="Times New Roman" w:cs="Times New Roman"/>
                <w:b/>
                <w:bCs/>
                <w:sz w:val="28"/>
                <w:szCs w:val="28"/>
              </w:rPr>
            </w:pPr>
            <w:r>
              <w:rPr>
                <w:rFonts w:ascii="Times New Roman" w:hAnsi="Times New Roman" w:cs="Times New Roman"/>
                <w:b/>
                <w:bCs/>
                <w:sz w:val="28"/>
                <w:szCs w:val="28"/>
              </w:rPr>
              <w:t>2025 рік (</w:t>
            </w:r>
            <w:r>
              <w:rPr>
                <w:rFonts w:ascii="Times New Roman" w:hAnsi="Times New Roman" w:cs="Times New Roman"/>
                <w:b/>
                <w:bCs/>
              </w:rPr>
              <w:t>довідково</w:t>
            </w:r>
            <w:r w:rsidR="004B28D1">
              <w:rPr>
                <w:rFonts w:ascii="Times New Roman" w:hAnsi="Times New Roman" w:cs="Times New Roman"/>
                <w:b/>
                <w:bCs/>
              </w:rPr>
              <w:t xml:space="preserve">: план </w:t>
            </w:r>
            <w:r w:rsidRPr="00FF13C4">
              <w:rPr>
                <w:rFonts w:ascii="Times New Roman" w:hAnsi="Times New Roman" w:cs="Times New Roman"/>
                <w:b/>
                <w:bCs/>
              </w:rPr>
              <w:t xml:space="preserve"> станом</w:t>
            </w:r>
            <w:r w:rsidR="004B28D1">
              <w:rPr>
                <w:rFonts w:ascii="Times New Roman" w:hAnsi="Times New Roman" w:cs="Times New Roman"/>
                <w:b/>
                <w:bCs/>
              </w:rPr>
              <w:t xml:space="preserve"> </w:t>
            </w:r>
            <w:r w:rsidRPr="00FF13C4">
              <w:rPr>
                <w:rFonts w:ascii="Times New Roman" w:hAnsi="Times New Roman" w:cs="Times New Roman"/>
                <w:b/>
                <w:bCs/>
              </w:rPr>
              <w:t>на 01.07.2025р</w:t>
            </w:r>
            <w:r>
              <w:rPr>
                <w:rFonts w:ascii="Times New Roman" w:hAnsi="Times New Roman" w:cs="Times New Roman"/>
                <w:b/>
                <w:bCs/>
              </w:rPr>
              <w:t>)</w:t>
            </w:r>
          </w:p>
        </w:tc>
        <w:tc>
          <w:tcPr>
            <w:tcW w:w="1427" w:type="dxa"/>
          </w:tcPr>
          <w:p w14:paraId="5710FA5D" w14:textId="10A19CFC" w:rsidR="00FF13C4" w:rsidRDefault="00FF13C4" w:rsidP="007F4F65">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2026 рік</w:t>
            </w:r>
          </w:p>
        </w:tc>
        <w:tc>
          <w:tcPr>
            <w:tcW w:w="1526" w:type="dxa"/>
          </w:tcPr>
          <w:p w14:paraId="4161993A" w14:textId="1A3652E2" w:rsidR="00FF13C4" w:rsidRDefault="00FF13C4" w:rsidP="007F4F65">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2027 рік</w:t>
            </w:r>
          </w:p>
        </w:tc>
        <w:tc>
          <w:tcPr>
            <w:tcW w:w="1424" w:type="dxa"/>
          </w:tcPr>
          <w:p w14:paraId="58401EEF" w14:textId="31167906" w:rsidR="00FF13C4" w:rsidRDefault="00FF13C4" w:rsidP="007F4F65">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2028 рік</w:t>
            </w:r>
          </w:p>
        </w:tc>
      </w:tr>
      <w:tr w:rsidR="00FF13C4" w14:paraId="6402B411" w14:textId="77777777" w:rsidTr="00F12AE3">
        <w:tc>
          <w:tcPr>
            <w:tcW w:w="3402" w:type="dxa"/>
          </w:tcPr>
          <w:p w14:paraId="3A003F3D" w14:textId="2E345E70" w:rsidR="00FF13C4" w:rsidRDefault="00FF13C4" w:rsidP="007F4F65">
            <w:pPr>
              <w:pStyle w:val="a7"/>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Власні доходи</w:t>
            </w:r>
          </w:p>
        </w:tc>
        <w:tc>
          <w:tcPr>
            <w:tcW w:w="1855" w:type="dxa"/>
          </w:tcPr>
          <w:p w14:paraId="5351621B" w14:textId="7BCA1750" w:rsidR="00FF13C4" w:rsidRDefault="004B28D1"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242 100,0</w:t>
            </w:r>
          </w:p>
        </w:tc>
        <w:tc>
          <w:tcPr>
            <w:tcW w:w="1427" w:type="dxa"/>
          </w:tcPr>
          <w:p w14:paraId="3686D084" w14:textId="6A278D53"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253 350,0</w:t>
            </w:r>
          </w:p>
        </w:tc>
        <w:tc>
          <w:tcPr>
            <w:tcW w:w="1526" w:type="dxa"/>
          </w:tcPr>
          <w:p w14:paraId="6CFA2B1F" w14:textId="0A2C2296"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271 185,0</w:t>
            </w:r>
          </w:p>
        </w:tc>
        <w:tc>
          <w:tcPr>
            <w:tcW w:w="1424" w:type="dxa"/>
          </w:tcPr>
          <w:p w14:paraId="545535ED" w14:textId="2890EB3F"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283 980,0</w:t>
            </w:r>
          </w:p>
        </w:tc>
      </w:tr>
      <w:tr w:rsidR="00FF13C4" w14:paraId="18470CD0" w14:textId="77777777" w:rsidTr="00F12AE3">
        <w:tc>
          <w:tcPr>
            <w:tcW w:w="3402" w:type="dxa"/>
          </w:tcPr>
          <w:p w14:paraId="56C2CA63" w14:textId="65EA8A8C" w:rsidR="00FF13C4" w:rsidRDefault="00FF13C4" w:rsidP="007F4F65">
            <w:pPr>
              <w:pStyle w:val="a7"/>
              <w:spacing w:line="276" w:lineRule="auto"/>
              <w:ind w:left="0"/>
              <w:jc w:val="both"/>
              <w:rPr>
                <w:rFonts w:ascii="Times New Roman" w:hAnsi="Times New Roman" w:cs="Times New Roman"/>
                <w:sz w:val="28"/>
                <w:szCs w:val="28"/>
              </w:rPr>
            </w:pPr>
            <w:r>
              <w:rPr>
                <w:rFonts w:ascii="Times New Roman" w:hAnsi="Times New Roman" w:cs="Times New Roman"/>
                <w:sz w:val="28"/>
                <w:szCs w:val="28"/>
              </w:rPr>
              <w:t>Трансферти з інших бюджетів</w:t>
            </w:r>
          </w:p>
        </w:tc>
        <w:tc>
          <w:tcPr>
            <w:tcW w:w="1855" w:type="dxa"/>
          </w:tcPr>
          <w:p w14:paraId="12867DF6" w14:textId="55144F47"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116 707,7</w:t>
            </w:r>
          </w:p>
        </w:tc>
        <w:tc>
          <w:tcPr>
            <w:tcW w:w="1427" w:type="dxa"/>
          </w:tcPr>
          <w:p w14:paraId="09DB2C7B" w14:textId="253F83EC" w:rsidR="00FF13C4" w:rsidRDefault="0071234F"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161 811,2</w:t>
            </w:r>
          </w:p>
        </w:tc>
        <w:tc>
          <w:tcPr>
            <w:tcW w:w="1526" w:type="dxa"/>
          </w:tcPr>
          <w:p w14:paraId="38462F78" w14:textId="7246722A" w:rsidR="00FF13C4" w:rsidRDefault="00DA4A90"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173 768,8</w:t>
            </w:r>
          </w:p>
        </w:tc>
        <w:tc>
          <w:tcPr>
            <w:tcW w:w="1424" w:type="dxa"/>
          </w:tcPr>
          <w:p w14:paraId="7797DEB0" w14:textId="0C5293CE" w:rsidR="00FF13C4" w:rsidRDefault="00DA4A90" w:rsidP="0071234F">
            <w:pPr>
              <w:pStyle w:val="a7"/>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222 000,1</w:t>
            </w:r>
          </w:p>
        </w:tc>
      </w:tr>
      <w:tr w:rsidR="00FF13C4" w14:paraId="58340AA8" w14:textId="77777777" w:rsidTr="00F12AE3">
        <w:tc>
          <w:tcPr>
            <w:tcW w:w="3402" w:type="dxa"/>
          </w:tcPr>
          <w:p w14:paraId="78C3393D" w14:textId="76D2840B" w:rsidR="00FF13C4" w:rsidRPr="007F4F65" w:rsidRDefault="00FF13C4" w:rsidP="007F4F65">
            <w:pPr>
              <w:pStyle w:val="a7"/>
              <w:spacing w:line="276" w:lineRule="auto"/>
              <w:ind w:left="0"/>
              <w:jc w:val="both"/>
              <w:rPr>
                <w:rFonts w:ascii="Times New Roman" w:hAnsi="Times New Roman" w:cs="Times New Roman"/>
                <w:b/>
                <w:bCs/>
                <w:sz w:val="28"/>
                <w:szCs w:val="28"/>
              </w:rPr>
            </w:pPr>
            <w:r w:rsidRPr="007F4F65">
              <w:rPr>
                <w:rFonts w:ascii="Times New Roman" w:hAnsi="Times New Roman" w:cs="Times New Roman"/>
                <w:b/>
                <w:bCs/>
                <w:sz w:val="28"/>
                <w:szCs w:val="28"/>
              </w:rPr>
              <w:t>Разом</w:t>
            </w:r>
          </w:p>
        </w:tc>
        <w:tc>
          <w:tcPr>
            <w:tcW w:w="1855" w:type="dxa"/>
          </w:tcPr>
          <w:p w14:paraId="6FAC2DEF" w14:textId="2D12F66B" w:rsidR="00FF13C4" w:rsidRPr="007F4F65" w:rsidRDefault="0071234F" w:rsidP="0071234F">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358 807,7</w:t>
            </w:r>
          </w:p>
        </w:tc>
        <w:tc>
          <w:tcPr>
            <w:tcW w:w="1427" w:type="dxa"/>
          </w:tcPr>
          <w:p w14:paraId="7477C368" w14:textId="35393A0A" w:rsidR="00FF13C4" w:rsidRPr="007F4F65" w:rsidRDefault="0071234F" w:rsidP="0071234F">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415 161,2</w:t>
            </w:r>
          </w:p>
        </w:tc>
        <w:tc>
          <w:tcPr>
            <w:tcW w:w="1526" w:type="dxa"/>
          </w:tcPr>
          <w:p w14:paraId="31905C80" w14:textId="00C9424E" w:rsidR="00FF13C4" w:rsidRPr="007F4F65" w:rsidRDefault="00DA4A90" w:rsidP="0071234F">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444 953,8</w:t>
            </w:r>
          </w:p>
        </w:tc>
        <w:tc>
          <w:tcPr>
            <w:tcW w:w="1424" w:type="dxa"/>
          </w:tcPr>
          <w:p w14:paraId="0A396DC0" w14:textId="17ECAFB1" w:rsidR="00FF13C4" w:rsidRPr="007F4F65" w:rsidRDefault="00DA4A90" w:rsidP="0071234F">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505 980,1</w:t>
            </w:r>
          </w:p>
        </w:tc>
      </w:tr>
    </w:tbl>
    <w:p w14:paraId="21F8064B" w14:textId="05091024" w:rsidR="00967076" w:rsidRDefault="00967076" w:rsidP="00967076">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E744E">
        <w:rPr>
          <w:rFonts w:ascii="Times New Roman" w:hAnsi="Times New Roman" w:cs="Times New Roman"/>
          <w:sz w:val="28"/>
          <w:szCs w:val="28"/>
        </w:rPr>
        <w:t xml:space="preserve">При  </w:t>
      </w:r>
      <w:r>
        <w:rPr>
          <w:rFonts w:ascii="Times New Roman" w:hAnsi="Times New Roman" w:cs="Times New Roman"/>
          <w:sz w:val="28"/>
          <w:szCs w:val="28"/>
        </w:rPr>
        <w:t>прогнозуванні показників дохідної частини міського бюджету на середньостроковий період враховано:</w:t>
      </w:r>
      <w:bookmarkStart w:id="2" w:name="_GoBack"/>
      <w:bookmarkEnd w:id="2"/>
    </w:p>
    <w:p w14:paraId="43164217" w14:textId="77777777"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sidRPr="004873E1">
        <w:rPr>
          <w:rFonts w:ascii="Times New Roman" w:hAnsi="Times New Roman" w:cs="Times New Roman"/>
          <w:sz w:val="28"/>
          <w:szCs w:val="28"/>
        </w:rPr>
        <w:t>діючі норми бюджетного та податкового законодавства</w:t>
      </w:r>
      <w:r>
        <w:rPr>
          <w:rFonts w:ascii="Times New Roman" w:hAnsi="Times New Roman" w:cs="Times New Roman"/>
          <w:sz w:val="28"/>
          <w:szCs w:val="28"/>
        </w:rPr>
        <w:t>;</w:t>
      </w:r>
    </w:p>
    <w:p w14:paraId="47F233D6" w14:textId="2DB2751B"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зменшення зарахування  податку на доходи фізичних осіб до бюджету громади з  64% до 6</w:t>
      </w:r>
      <w:r w:rsidR="003932BF">
        <w:rPr>
          <w:rFonts w:ascii="Times New Roman" w:hAnsi="Times New Roman" w:cs="Times New Roman"/>
          <w:sz w:val="28"/>
          <w:szCs w:val="28"/>
        </w:rPr>
        <w:t>0</w:t>
      </w:r>
      <w:r>
        <w:rPr>
          <w:rFonts w:ascii="Times New Roman" w:hAnsi="Times New Roman" w:cs="Times New Roman"/>
          <w:sz w:val="28"/>
          <w:szCs w:val="28"/>
        </w:rPr>
        <w:t>%, як це було декілька років поспіль;</w:t>
      </w:r>
    </w:p>
    <w:p w14:paraId="31BB7D86" w14:textId="77777777"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sidRPr="00AA6C9B">
        <w:rPr>
          <w:rFonts w:ascii="Times New Roman" w:hAnsi="Times New Roman" w:cs="Times New Roman"/>
          <w:sz w:val="28"/>
          <w:szCs w:val="28"/>
        </w:rPr>
        <w:t>поступове наближення ставок акцизного податку на тютюнові вироби</w:t>
      </w:r>
      <w:r>
        <w:rPr>
          <w:rFonts w:ascii="Times New Roman" w:hAnsi="Times New Roman" w:cs="Times New Roman"/>
          <w:sz w:val="28"/>
          <w:szCs w:val="28"/>
        </w:rPr>
        <w:t xml:space="preserve"> </w:t>
      </w:r>
      <w:r w:rsidRPr="00AA6C9B">
        <w:rPr>
          <w:rFonts w:ascii="Times New Roman" w:hAnsi="Times New Roman" w:cs="Times New Roman"/>
          <w:sz w:val="28"/>
          <w:szCs w:val="28"/>
        </w:rPr>
        <w:t>та пальне до рівня, передбаченого директивами ЄС</w:t>
      </w:r>
      <w:r>
        <w:rPr>
          <w:rFonts w:ascii="Times New Roman" w:hAnsi="Times New Roman" w:cs="Times New Roman"/>
          <w:sz w:val="28"/>
          <w:szCs w:val="28"/>
        </w:rPr>
        <w:t>;</w:t>
      </w:r>
    </w:p>
    <w:p w14:paraId="00CB3CEC" w14:textId="5AEBCC55"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збереження зарахування 13,44% акцизу з пального до бюджетів територіальних громад</w:t>
      </w:r>
      <w:r w:rsidR="003932BF">
        <w:rPr>
          <w:rFonts w:ascii="Times New Roman" w:hAnsi="Times New Roman" w:cs="Times New Roman"/>
          <w:sz w:val="28"/>
          <w:szCs w:val="28"/>
        </w:rPr>
        <w:t>;</w:t>
      </w:r>
    </w:p>
    <w:p w14:paraId="0FECE8E7" w14:textId="77777777" w:rsidR="00967076" w:rsidRDefault="00967076" w:rsidP="00967076">
      <w:pPr>
        <w:pStyle w:val="a7"/>
        <w:numPr>
          <w:ilvl w:val="0"/>
          <w:numId w:val="1"/>
        </w:numPr>
        <w:spacing w:after="0" w:line="276" w:lineRule="auto"/>
        <w:ind w:left="0" w:firstLine="567"/>
        <w:jc w:val="both"/>
        <w:rPr>
          <w:rFonts w:ascii="Times New Roman" w:hAnsi="Times New Roman" w:cs="Times New Roman"/>
          <w:sz w:val="28"/>
          <w:szCs w:val="28"/>
        </w:rPr>
      </w:pPr>
      <w:r w:rsidRPr="0084064A">
        <w:rPr>
          <w:rFonts w:ascii="Times New Roman" w:hAnsi="Times New Roman" w:cs="Times New Roman"/>
          <w:sz w:val="28"/>
          <w:szCs w:val="28"/>
        </w:rPr>
        <w:t>динаміку надходжень податків та зборів за 20</w:t>
      </w:r>
      <w:r>
        <w:rPr>
          <w:rFonts w:ascii="Times New Roman" w:hAnsi="Times New Roman" w:cs="Times New Roman"/>
          <w:sz w:val="28"/>
          <w:szCs w:val="28"/>
        </w:rPr>
        <w:t>23</w:t>
      </w:r>
      <w:r w:rsidRPr="0084064A">
        <w:rPr>
          <w:rFonts w:ascii="Times New Roman" w:hAnsi="Times New Roman" w:cs="Times New Roman"/>
          <w:sz w:val="28"/>
          <w:szCs w:val="28"/>
        </w:rPr>
        <w:t>-20</w:t>
      </w:r>
      <w:r>
        <w:rPr>
          <w:rFonts w:ascii="Times New Roman" w:hAnsi="Times New Roman" w:cs="Times New Roman"/>
          <w:sz w:val="28"/>
          <w:szCs w:val="28"/>
        </w:rPr>
        <w:t>24</w:t>
      </w:r>
      <w:r w:rsidRPr="0084064A">
        <w:rPr>
          <w:rFonts w:ascii="Times New Roman" w:hAnsi="Times New Roman" w:cs="Times New Roman"/>
          <w:sz w:val="28"/>
          <w:szCs w:val="28"/>
        </w:rPr>
        <w:t xml:space="preserve"> роки та очікувані надходження за 202</w:t>
      </w:r>
      <w:r>
        <w:rPr>
          <w:rFonts w:ascii="Times New Roman" w:hAnsi="Times New Roman" w:cs="Times New Roman"/>
          <w:sz w:val="28"/>
          <w:szCs w:val="28"/>
        </w:rPr>
        <w:t>5</w:t>
      </w:r>
      <w:r w:rsidRPr="0084064A">
        <w:rPr>
          <w:rFonts w:ascii="Times New Roman" w:hAnsi="Times New Roman" w:cs="Times New Roman"/>
          <w:sz w:val="28"/>
          <w:szCs w:val="28"/>
        </w:rPr>
        <w:t xml:space="preserve"> рік</w:t>
      </w:r>
      <w:r>
        <w:rPr>
          <w:rFonts w:ascii="Times New Roman" w:hAnsi="Times New Roman" w:cs="Times New Roman"/>
          <w:sz w:val="28"/>
          <w:szCs w:val="28"/>
        </w:rPr>
        <w:t>.</w:t>
      </w:r>
    </w:p>
    <w:p w14:paraId="7F4BAB7A" w14:textId="0EAF9E1E" w:rsidR="007F4F65" w:rsidRDefault="007F4F65" w:rsidP="007F4F65">
      <w:pPr>
        <w:pStyle w:val="a7"/>
        <w:spacing w:after="0" w:line="276" w:lineRule="auto"/>
        <w:ind w:left="567"/>
        <w:jc w:val="both"/>
        <w:rPr>
          <w:rFonts w:ascii="Times New Roman" w:hAnsi="Times New Roman" w:cs="Times New Roman"/>
          <w:sz w:val="28"/>
          <w:szCs w:val="28"/>
        </w:rPr>
      </w:pPr>
    </w:p>
    <w:p w14:paraId="0C369393" w14:textId="07C3DDE8" w:rsidR="00AA6C9B" w:rsidRDefault="00AA6C9B"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податку на доходи фізичних осіб очікується ріст надходжень відповідно до прогнозу росту мінімальної заробітної плати та посадового окладу працівника І тарифного розряду Єдиної тарифної сітки: в 2026 році порівняно з 2025 роком </w:t>
      </w:r>
      <w:r w:rsidR="0017224C">
        <w:rPr>
          <w:rFonts w:ascii="Times New Roman" w:hAnsi="Times New Roman" w:cs="Times New Roman"/>
          <w:sz w:val="28"/>
          <w:szCs w:val="28"/>
        </w:rPr>
        <w:t>–</w:t>
      </w:r>
      <w:r>
        <w:rPr>
          <w:rFonts w:ascii="Times New Roman" w:hAnsi="Times New Roman" w:cs="Times New Roman"/>
          <w:sz w:val="28"/>
          <w:szCs w:val="28"/>
        </w:rPr>
        <w:t xml:space="preserve"> </w:t>
      </w:r>
      <w:r w:rsidR="0017224C">
        <w:rPr>
          <w:rFonts w:ascii="Times New Roman" w:hAnsi="Times New Roman" w:cs="Times New Roman"/>
          <w:sz w:val="28"/>
          <w:szCs w:val="28"/>
        </w:rPr>
        <w:t>на 8,6%, в 2027 році порівняно з 2027 роком – на 7,9%, в 2028 році порівняно з 2027 роком – на 7,3%.</w:t>
      </w:r>
    </w:p>
    <w:p w14:paraId="06720FCD" w14:textId="735DED6E" w:rsidR="00714811" w:rsidRPr="00714811" w:rsidRDefault="00714811" w:rsidP="00C1621D">
      <w:pPr>
        <w:spacing w:after="0" w:line="276" w:lineRule="auto"/>
        <w:ind w:firstLine="567"/>
        <w:jc w:val="both"/>
        <w:rPr>
          <w:rFonts w:ascii="Times New Roman" w:hAnsi="Times New Roman" w:cs="Times New Roman"/>
          <w:sz w:val="28"/>
          <w:szCs w:val="28"/>
        </w:rPr>
      </w:pPr>
      <w:r w:rsidRPr="00D552B5">
        <w:lastRenderedPageBreak/>
        <w:t xml:space="preserve">            </w:t>
      </w:r>
      <w:r w:rsidRPr="00714811">
        <w:rPr>
          <w:rFonts w:ascii="Times New Roman" w:hAnsi="Times New Roman" w:cs="Times New Roman"/>
          <w:sz w:val="28"/>
          <w:szCs w:val="28"/>
        </w:rPr>
        <w:t>По кодах класифікації податок та збір на доходи фізичних осіб заплановано наступним чином:</w:t>
      </w:r>
    </w:p>
    <w:p w14:paraId="60D4DAAD" w14:textId="14AFC098" w:rsidR="00714811" w:rsidRPr="006F4EAF" w:rsidRDefault="00714811" w:rsidP="00C1621D">
      <w:pPr>
        <w:pStyle w:val="a7"/>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11010100 Податку на доходи фізичних осіб, що сплачується податковими агентами, із доходів платника податку у вигляді заробітної плати  у 2026 році планується отримати  106 000,0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(60%), у 2027 році – 115 800,0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w:t>
      </w:r>
      <w:r w:rsidR="003F3035">
        <w:rPr>
          <w:rFonts w:ascii="Times New Roman" w:hAnsi="Times New Roman" w:cs="Times New Roman"/>
          <w:sz w:val="28"/>
          <w:szCs w:val="28"/>
        </w:rPr>
        <w:t xml:space="preserve"> </w:t>
      </w:r>
      <w:r w:rsidRPr="006F4EAF">
        <w:rPr>
          <w:rFonts w:ascii="Times New Roman" w:hAnsi="Times New Roman" w:cs="Times New Roman"/>
          <w:sz w:val="28"/>
          <w:szCs w:val="28"/>
        </w:rPr>
        <w:t xml:space="preserve">(60%), у 2028 році – 123 800,0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w:t>
      </w:r>
      <w:r w:rsidR="003F3035">
        <w:rPr>
          <w:rFonts w:ascii="Times New Roman" w:hAnsi="Times New Roman" w:cs="Times New Roman"/>
          <w:sz w:val="28"/>
          <w:szCs w:val="28"/>
        </w:rPr>
        <w:t xml:space="preserve"> </w:t>
      </w:r>
      <w:r w:rsidRPr="006F4EAF">
        <w:rPr>
          <w:rFonts w:ascii="Times New Roman" w:hAnsi="Times New Roman" w:cs="Times New Roman"/>
          <w:sz w:val="28"/>
          <w:szCs w:val="28"/>
        </w:rPr>
        <w:t xml:space="preserve">(60%). </w:t>
      </w:r>
    </w:p>
    <w:p w14:paraId="0E306CE7" w14:textId="12664E3E" w:rsidR="00714811" w:rsidRPr="00DE5A8D" w:rsidRDefault="00714811" w:rsidP="00DE5A8D">
      <w:pPr>
        <w:pStyle w:val="a7"/>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11010400 Податок на доходи фізичних осіб, що сплачується податковими агентами, із доходів платника податку інших ніж заробітна плата –29 000,0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на 2026 рік, </w:t>
      </w:r>
      <w:r w:rsidR="00DE5A8D">
        <w:rPr>
          <w:rFonts w:ascii="Times New Roman" w:hAnsi="Times New Roman" w:cs="Times New Roman"/>
          <w:sz w:val="28"/>
          <w:szCs w:val="28"/>
        </w:rPr>
        <w:t xml:space="preserve">32 000,0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 2027 рік, </w:t>
      </w:r>
      <w:r w:rsidR="00DE5A8D">
        <w:rPr>
          <w:rFonts w:ascii="Times New Roman" w:hAnsi="Times New Roman" w:cs="Times New Roman"/>
          <w:sz w:val="28"/>
          <w:szCs w:val="28"/>
        </w:rPr>
        <w:t>32 000,0</w:t>
      </w:r>
      <w:r w:rsidRPr="00DE5A8D">
        <w:rPr>
          <w:rFonts w:ascii="Times New Roman" w:hAnsi="Times New Roman" w:cs="Times New Roman"/>
          <w:sz w:val="28"/>
          <w:szCs w:val="28"/>
        </w:rPr>
        <w:t xml:space="preserve"> </w:t>
      </w:r>
      <w:proofErr w:type="spellStart"/>
      <w:r w:rsidRPr="00DE5A8D">
        <w:rPr>
          <w:rFonts w:ascii="Times New Roman" w:hAnsi="Times New Roman" w:cs="Times New Roman"/>
          <w:sz w:val="28"/>
          <w:szCs w:val="28"/>
        </w:rPr>
        <w:t>тис.грн</w:t>
      </w:r>
      <w:proofErr w:type="spellEnd"/>
      <w:r w:rsidRPr="00DE5A8D">
        <w:rPr>
          <w:rFonts w:ascii="Times New Roman" w:hAnsi="Times New Roman" w:cs="Times New Roman"/>
          <w:sz w:val="28"/>
          <w:szCs w:val="28"/>
        </w:rPr>
        <w:t>. – 2028 рік.</w:t>
      </w:r>
    </w:p>
    <w:p w14:paraId="72CE92C9" w14:textId="1E5A8226" w:rsidR="00714811" w:rsidRPr="006F4EAF" w:rsidRDefault="00714811" w:rsidP="00C1621D">
      <w:pPr>
        <w:pStyle w:val="a7"/>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11010500 Податку на доходи фізичних осіб, що сплачується фізичними особами за результатами річного декларування  у 2026 році планується отримати 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у 2027 – 2 200,0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та у 2028 році – 2 200,0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w:t>
      </w:r>
    </w:p>
    <w:p w14:paraId="50C2DF58" w14:textId="613014F9" w:rsidR="00714811" w:rsidRPr="006F4EAF" w:rsidRDefault="00714811" w:rsidP="00C1621D">
      <w:pPr>
        <w:pStyle w:val="a7"/>
        <w:numPr>
          <w:ilvl w:val="0"/>
          <w:numId w:val="4"/>
        </w:numPr>
        <w:spacing w:after="0" w:line="276" w:lineRule="auto"/>
        <w:ind w:left="0" w:firstLine="567"/>
        <w:jc w:val="both"/>
        <w:rPr>
          <w:rFonts w:ascii="Times New Roman" w:hAnsi="Times New Roman" w:cs="Times New Roman"/>
          <w:sz w:val="28"/>
          <w:szCs w:val="28"/>
        </w:rPr>
      </w:pPr>
      <w:r w:rsidRPr="006F4EAF">
        <w:rPr>
          <w:rFonts w:ascii="Times New Roman" w:hAnsi="Times New Roman" w:cs="Times New Roman"/>
          <w:sz w:val="28"/>
          <w:szCs w:val="28"/>
        </w:rPr>
        <w:t xml:space="preserve">11011300 Податок на доходи фізичних осіб у вигляді мінімального податкового зобов`язання, що підлягає сплаті фізичними особами – протягом 2026-2028рр. планується отримати по 2 000,0 </w:t>
      </w:r>
      <w:proofErr w:type="spellStart"/>
      <w:r w:rsidRPr="006F4EAF">
        <w:rPr>
          <w:rFonts w:ascii="Times New Roman" w:hAnsi="Times New Roman" w:cs="Times New Roman"/>
          <w:sz w:val="28"/>
          <w:szCs w:val="28"/>
        </w:rPr>
        <w:t>тис.грн</w:t>
      </w:r>
      <w:proofErr w:type="spellEnd"/>
      <w:r w:rsidRPr="006F4EAF">
        <w:rPr>
          <w:rFonts w:ascii="Times New Roman" w:hAnsi="Times New Roman" w:cs="Times New Roman"/>
          <w:sz w:val="28"/>
          <w:szCs w:val="28"/>
        </w:rPr>
        <w:t xml:space="preserve">. </w:t>
      </w:r>
    </w:p>
    <w:p w14:paraId="201180F9" w14:textId="79B0828B"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Плати за землю в 2026-2028 роках планується отримати на рівні </w:t>
      </w:r>
      <w:r w:rsidR="00E156B3">
        <w:rPr>
          <w:rFonts w:ascii="Times New Roman" w:hAnsi="Times New Roman" w:cs="Times New Roman"/>
          <w:sz w:val="28"/>
          <w:szCs w:val="28"/>
        </w:rPr>
        <w:t xml:space="preserve">очікуваного </w:t>
      </w:r>
      <w:r>
        <w:rPr>
          <w:rFonts w:ascii="Times New Roman" w:hAnsi="Times New Roman" w:cs="Times New Roman"/>
          <w:sz w:val="28"/>
          <w:szCs w:val="28"/>
        </w:rPr>
        <w:t>показника 2025 року</w:t>
      </w:r>
      <w:r w:rsidR="00EE1357">
        <w:rPr>
          <w:rFonts w:ascii="Times New Roman" w:hAnsi="Times New Roman" w:cs="Times New Roman"/>
          <w:sz w:val="28"/>
          <w:szCs w:val="28"/>
        </w:rPr>
        <w:t xml:space="preserve"> у сумі</w:t>
      </w:r>
      <w:r w:rsidR="00586168">
        <w:rPr>
          <w:rFonts w:ascii="Times New Roman" w:hAnsi="Times New Roman" w:cs="Times New Roman"/>
          <w:sz w:val="28"/>
          <w:szCs w:val="28"/>
        </w:rPr>
        <w:t xml:space="preserve"> 27 200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 xml:space="preserve">., з них орендної плати за землю – 22 300,0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 xml:space="preserve">., земельного податку – 4 900,0 </w:t>
      </w:r>
      <w:proofErr w:type="spellStart"/>
      <w:r w:rsidR="00586168">
        <w:rPr>
          <w:rFonts w:ascii="Times New Roman" w:hAnsi="Times New Roman" w:cs="Times New Roman"/>
          <w:sz w:val="28"/>
          <w:szCs w:val="28"/>
        </w:rPr>
        <w:t>тис.грн</w:t>
      </w:r>
      <w:proofErr w:type="spellEnd"/>
      <w:r w:rsidR="00586168">
        <w:rPr>
          <w:rFonts w:ascii="Times New Roman" w:hAnsi="Times New Roman" w:cs="Times New Roman"/>
          <w:sz w:val="28"/>
          <w:szCs w:val="28"/>
        </w:rPr>
        <w:t>.</w:t>
      </w:r>
    </w:p>
    <w:p w14:paraId="7463B866" w14:textId="775AD9AE"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Прогноз надходжень податку на майно, відмінне від земельної ділянки, розрахований з врахуванням збільшення мінімальної заробітної плати.</w:t>
      </w:r>
      <w:r w:rsidR="0084064A">
        <w:rPr>
          <w:rFonts w:ascii="Times New Roman" w:hAnsi="Times New Roman" w:cs="Times New Roman"/>
          <w:sz w:val="28"/>
          <w:szCs w:val="28"/>
        </w:rPr>
        <w:t xml:space="preserve"> </w:t>
      </w:r>
      <w:r w:rsidR="00714811" w:rsidRPr="00714811">
        <w:rPr>
          <w:rFonts w:ascii="Times New Roman" w:hAnsi="Times New Roman" w:cs="Times New Roman"/>
          <w:sz w:val="28"/>
          <w:szCs w:val="28"/>
        </w:rPr>
        <w:t>Податок для фізичних осіб з об’єктів житлової</w:t>
      </w:r>
      <w:r w:rsidR="006F4EAF">
        <w:rPr>
          <w:rFonts w:ascii="Times New Roman" w:hAnsi="Times New Roman" w:cs="Times New Roman"/>
          <w:sz w:val="28"/>
          <w:szCs w:val="28"/>
        </w:rPr>
        <w:t xml:space="preserve"> та нежитлової нерухомості</w:t>
      </w:r>
      <w:r w:rsidR="00714811" w:rsidRPr="00714811">
        <w:rPr>
          <w:rFonts w:ascii="Times New Roman" w:hAnsi="Times New Roman" w:cs="Times New Roman"/>
          <w:sz w:val="28"/>
          <w:szCs w:val="28"/>
        </w:rPr>
        <w:t xml:space="preserve"> запланований в сумі </w:t>
      </w:r>
      <w:r w:rsidR="006F4EAF">
        <w:rPr>
          <w:rFonts w:ascii="Times New Roman" w:hAnsi="Times New Roman" w:cs="Times New Roman"/>
          <w:sz w:val="28"/>
          <w:szCs w:val="28"/>
        </w:rPr>
        <w:t>8 300,0</w:t>
      </w:r>
      <w:r w:rsidR="00714811" w:rsidRPr="00714811">
        <w:rPr>
          <w:rFonts w:ascii="Times New Roman" w:hAnsi="Times New Roman" w:cs="Times New Roman"/>
          <w:sz w:val="28"/>
          <w:szCs w:val="28"/>
        </w:rPr>
        <w:t xml:space="preserve"> </w:t>
      </w:r>
      <w:proofErr w:type="spellStart"/>
      <w:r w:rsidR="00714811" w:rsidRPr="00714811">
        <w:rPr>
          <w:rFonts w:ascii="Times New Roman" w:hAnsi="Times New Roman" w:cs="Times New Roman"/>
          <w:sz w:val="28"/>
          <w:szCs w:val="28"/>
        </w:rPr>
        <w:t>тис.грн</w:t>
      </w:r>
      <w:proofErr w:type="spellEnd"/>
      <w:r w:rsidR="00714811" w:rsidRPr="00714811">
        <w:rPr>
          <w:rFonts w:ascii="Times New Roman" w:hAnsi="Times New Roman" w:cs="Times New Roman"/>
          <w:sz w:val="28"/>
          <w:szCs w:val="28"/>
        </w:rPr>
        <w:t>.</w:t>
      </w:r>
      <w:r w:rsidR="006F4EAF">
        <w:rPr>
          <w:rFonts w:ascii="Times New Roman" w:hAnsi="Times New Roman" w:cs="Times New Roman"/>
          <w:sz w:val="28"/>
          <w:szCs w:val="28"/>
        </w:rPr>
        <w:t xml:space="preserve"> на 2026 рік</w:t>
      </w:r>
      <w:r w:rsidR="00714811" w:rsidRPr="00714811">
        <w:rPr>
          <w:rFonts w:ascii="Times New Roman" w:hAnsi="Times New Roman" w:cs="Times New Roman"/>
          <w:sz w:val="28"/>
          <w:szCs w:val="28"/>
        </w:rPr>
        <w:t xml:space="preserve">, </w:t>
      </w:r>
      <w:r w:rsidR="006F4EAF">
        <w:rPr>
          <w:rFonts w:ascii="Times New Roman" w:hAnsi="Times New Roman" w:cs="Times New Roman"/>
          <w:sz w:val="28"/>
          <w:szCs w:val="28"/>
        </w:rPr>
        <w:t xml:space="preserve">у 2027 році </w:t>
      </w:r>
      <w:r w:rsidR="00714811" w:rsidRPr="00714811">
        <w:rPr>
          <w:rFonts w:ascii="Times New Roman" w:hAnsi="Times New Roman" w:cs="Times New Roman"/>
          <w:sz w:val="28"/>
          <w:szCs w:val="28"/>
        </w:rPr>
        <w:t xml:space="preserve">– </w:t>
      </w:r>
      <w:r w:rsidR="006F4EAF">
        <w:rPr>
          <w:rFonts w:ascii="Times New Roman" w:hAnsi="Times New Roman" w:cs="Times New Roman"/>
          <w:sz w:val="28"/>
          <w:szCs w:val="28"/>
        </w:rPr>
        <w:t>9 000</w:t>
      </w:r>
      <w:r w:rsidR="00714811" w:rsidRPr="00714811">
        <w:rPr>
          <w:rFonts w:ascii="Times New Roman" w:hAnsi="Times New Roman" w:cs="Times New Roman"/>
          <w:sz w:val="28"/>
          <w:szCs w:val="28"/>
        </w:rPr>
        <w:t xml:space="preserve">,0 </w:t>
      </w:r>
      <w:proofErr w:type="spellStart"/>
      <w:r w:rsidR="00714811" w:rsidRPr="00714811">
        <w:rPr>
          <w:rFonts w:ascii="Times New Roman" w:hAnsi="Times New Roman" w:cs="Times New Roman"/>
          <w:sz w:val="28"/>
          <w:szCs w:val="28"/>
        </w:rPr>
        <w:t>тис.грн</w:t>
      </w:r>
      <w:proofErr w:type="spellEnd"/>
      <w:r w:rsidR="00714811" w:rsidRPr="00714811">
        <w:rPr>
          <w:rFonts w:ascii="Times New Roman" w:hAnsi="Times New Roman" w:cs="Times New Roman"/>
          <w:sz w:val="28"/>
          <w:szCs w:val="28"/>
        </w:rPr>
        <w:t>.</w:t>
      </w:r>
      <w:r w:rsidR="00F12AE3">
        <w:rPr>
          <w:rFonts w:ascii="Times New Roman" w:hAnsi="Times New Roman" w:cs="Times New Roman"/>
          <w:sz w:val="28"/>
          <w:szCs w:val="28"/>
        </w:rPr>
        <w:t xml:space="preserve">, у 2028 році - </w:t>
      </w:r>
      <w:r w:rsidR="006F4EAF">
        <w:rPr>
          <w:rFonts w:ascii="Times New Roman" w:hAnsi="Times New Roman" w:cs="Times New Roman"/>
          <w:sz w:val="28"/>
          <w:szCs w:val="28"/>
        </w:rPr>
        <w:t xml:space="preserve">9 750,0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w:t>
      </w:r>
      <w:r w:rsidR="00714811" w:rsidRPr="00714811">
        <w:rPr>
          <w:rFonts w:ascii="Times New Roman" w:hAnsi="Times New Roman" w:cs="Times New Roman"/>
          <w:sz w:val="28"/>
          <w:szCs w:val="28"/>
        </w:rPr>
        <w:t xml:space="preserve"> </w:t>
      </w:r>
      <w:r w:rsidR="00EE1357">
        <w:rPr>
          <w:rFonts w:ascii="Times New Roman" w:hAnsi="Times New Roman" w:cs="Times New Roman"/>
          <w:sz w:val="28"/>
          <w:szCs w:val="28"/>
        </w:rPr>
        <w:t xml:space="preserve">Планові показники </w:t>
      </w:r>
      <w:r w:rsidR="006F4EAF">
        <w:rPr>
          <w:rFonts w:ascii="Times New Roman" w:hAnsi="Times New Roman" w:cs="Times New Roman"/>
          <w:sz w:val="28"/>
          <w:szCs w:val="28"/>
        </w:rPr>
        <w:t xml:space="preserve">податку на нерухомість </w:t>
      </w:r>
      <w:r w:rsidR="00EE1357">
        <w:rPr>
          <w:rFonts w:ascii="Times New Roman" w:hAnsi="Times New Roman" w:cs="Times New Roman"/>
          <w:sz w:val="28"/>
          <w:szCs w:val="28"/>
        </w:rPr>
        <w:t>для юридичних осіб становлять</w:t>
      </w:r>
      <w:r w:rsidR="006F4EAF">
        <w:rPr>
          <w:rFonts w:ascii="Times New Roman" w:hAnsi="Times New Roman" w:cs="Times New Roman"/>
          <w:sz w:val="28"/>
          <w:szCs w:val="28"/>
        </w:rPr>
        <w:t xml:space="preserve">: у 2026 році – 1  950,0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у 2027 році – 2 105,0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та у 202</w:t>
      </w:r>
      <w:r w:rsidR="0064304D">
        <w:rPr>
          <w:rFonts w:ascii="Times New Roman" w:hAnsi="Times New Roman" w:cs="Times New Roman"/>
          <w:sz w:val="28"/>
          <w:szCs w:val="28"/>
        </w:rPr>
        <w:t>8</w:t>
      </w:r>
      <w:r w:rsidR="006F4EAF">
        <w:rPr>
          <w:rFonts w:ascii="Times New Roman" w:hAnsi="Times New Roman" w:cs="Times New Roman"/>
          <w:sz w:val="28"/>
          <w:szCs w:val="28"/>
        </w:rPr>
        <w:t xml:space="preserve"> році – 2 260,0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w:t>
      </w:r>
    </w:p>
    <w:p w14:paraId="2B795AD7" w14:textId="420B5336" w:rsidR="0017224C" w:rsidRDefault="0017224C"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По єдиному податку планується щорічне збільшення надходжень в зв’язку із ростом соціальних гарантій – мінімальної заробітної пл</w:t>
      </w:r>
      <w:r w:rsidR="003878AD">
        <w:rPr>
          <w:rFonts w:ascii="Times New Roman" w:hAnsi="Times New Roman" w:cs="Times New Roman"/>
          <w:sz w:val="28"/>
          <w:szCs w:val="28"/>
        </w:rPr>
        <w:t>а</w:t>
      </w:r>
      <w:r>
        <w:rPr>
          <w:rFonts w:ascii="Times New Roman" w:hAnsi="Times New Roman" w:cs="Times New Roman"/>
          <w:sz w:val="28"/>
          <w:szCs w:val="28"/>
        </w:rPr>
        <w:t xml:space="preserve">ти та </w:t>
      </w:r>
      <w:r w:rsidR="003878AD">
        <w:rPr>
          <w:rFonts w:ascii="Times New Roman" w:hAnsi="Times New Roman" w:cs="Times New Roman"/>
          <w:sz w:val="28"/>
          <w:szCs w:val="28"/>
        </w:rPr>
        <w:t xml:space="preserve">прожиткового </w:t>
      </w:r>
      <w:r>
        <w:rPr>
          <w:rFonts w:ascii="Times New Roman" w:hAnsi="Times New Roman" w:cs="Times New Roman"/>
          <w:sz w:val="28"/>
          <w:szCs w:val="28"/>
        </w:rPr>
        <w:t xml:space="preserve">  </w:t>
      </w:r>
      <w:r w:rsidR="003878AD">
        <w:rPr>
          <w:rFonts w:ascii="Times New Roman" w:hAnsi="Times New Roman" w:cs="Times New Roman"/>
          <w:sz w:val="28"/>
          <w:szCs w:val="28"/>
        </w:rPr>
        <w:t xml:space="preserve">мінімуму. Планується отримати додаткові надходження в результаті </w:t>
      </w:r>
      <w:r w:rsidR="00E156B3">
        <w:rPr>
          <w:rFonts w:ascii="Times New Roman" w:hAnsi="Times New Roman" w:cs="Times New Roman"/>
          <w:sz w:val="28"/>
          <w:szCs w:val="28"/>
        </w:rPr>
        <w:t>легалізації суб’єктами підприємництва своєї діяльності</w:t>
      </w:r>
      <w:r w:rsidR="003878AD">
        <w:rPr>
          <w:rFonts w:ascii="Times New Roman" w:hAnsi="Times New Roman" w:cs="Times New Roman"/>
          <w:sz w:val="28"/>
          <w:szCs w:val="28"/>
        </w:rPr>
        <w:t>.</w:t>
      </w:r>
      <w:r w:rsidR="006F4EAF">
        <w:rPr>
          <w:rFonts w:ascii="Times New Roman" w:hAnsi="Times New Roman" w:cs="Times New Roman"/>
          <w:sz w:val="28"/>
          <w:szCs w:val="28"/>
        </w:rPr>
        <w:t xml:space="preserve"> Тому планов</w:t>
      </w:r>
      <w:r w:rsidR="00EE1357">
        <w:rPr>
          <w:rFonts w:ascii="Times New Roman" w:hAnsi="Times New Roman" w:cs="Times New Roman"/>
          <w:sz w:val="28"/>
          <w:szCs w:val="28"/>
        </w:rPr>
        <w:t>і</w:t>
      </w:r>
      <w:r w:rsidR="006F4EAF">
        <w:rPr>
          <w:rFonts w:ascii="Times New Roman" w:hAnsi="Times New Roman" w:cs="Times New Roman"/>
          <w:sz w:val="28"/>
          <w:szCs w:val="28"/>
        </w:rPr>
        <w:t xml:space="preserve"> показник</w:t>
      </w:r>
      <w:r w:rsidR="00EE1357">
        <w:rPr>
          <w:rFonts w:ascii="Times New Roman" w:hAnsi="Times New Roman" w:cs="Times New Roman"/>
          <w:sz w:val="28"/>
          <w:szCs w:val="28"/>
        </w:rPr>
        <w:t>и</w:t>
      </w:r>
      <w:r w:rsidR="006F4EAF">
        <w:rPr>
          <w:rFonts w:ascii="Times New Roman" w:hAnsi="Times New Roman" w:cs="Times New Roman"/>
          <w:sz w:val="28"/>
          <w:szCs w:val="28"/>
        </w:rPr>
        <w:t xml:space="preserve"> на 2026-2028 рр. станов</w:t>
      </w:r>
      <w:r w:rsidR="00EE1357">
        <w:rPr>
          <w:rFonts w:ascii="Times New Roman" w:hAnsi="Times New Roman" w:cs="Times New Roman"/>
          <w:sz w:val="28"/>
          <w:szCs w:val="28"/>
        </w:rPr>
        <w:t>лять</w:t>
      </w:r>
      <w:r w:rsidR="006F4EAF">
        <w:rPr>
          <w:rFonts w:ascii="Times New Roman" w:hAnsi="Times New Roman" w:cs="Times New Roman"/>
          <w:sz w:val="28"/>
          <w:szCs w:val="28"/>
        </w:rPr>
        <w:t xml:space="preserve"> – 51 700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54 500,0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та 57 000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відповідно.</w:t>
      </w:r>
    </w:p>
    <w:p w14:paraId="14C75F1C" w14:textId="2E6BB72D" w:rsidR="003878AD" w:rsidRDefault="003878AD"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Щодо негативних чинників, які вплинуть на фінансовий ресурс міського бюджету – </w:t>
      </w:r>
      <w:r w:rsidR="00E156B3">
        <w:rPr>
          <w:rFonts w:ascii="Times New Roman" w:hAnsi="Times New Roman" w:cs="Times New Roman"/>
          <w:sz w:val="28"/>
          <w:szCs w:val="28"/>
        </w:rPr>
        <w:t xml:space="preserve">це </w:t>
      </w:r>
      <w:r w:rsidR="00A73802">
        <w:rPr>
          <w:rFonts w:ascii="Times New Roman" w:hAnsi="Times New Roman" w:cs="Times New Roman"/>
          <w:sz w:val="28"/>
          <w:szCs w:val="28"/>
        </w:rPr>
        <w:t xml:space="preserve">насамперед, </w:t>
      </w:r>
      <w:r w:rsidR="00E156B3">
        <w:rPr>
          <w:rFonts w:ascii="Times New Roman" w:hAnsi="Times New Roman" w:cs="Times New Roman"/>
          <w:sz w:val="28"/>
          <w:szCs w:val="28"/>
        </w:rPr>
        <w:t>прогнозоване вилучення до державного бюджету</w:t>
      </w:r>
      <w:r w:rsidR="00A73802">
        <w:rPr>
          <w:rFonts w:ascii="Times New Roman" w:hAnsi="Times New Roman" w:cs="Times New Roman"/>
          <w:sz w:val="28"/>
          <w:szCs w:val="28"/>
        </w:rPr>
        <w:t xml:space="preserve"> 4 % ПДФО,</w:t>
      </w:r>
      <w:r w:rsidR="00E156B3">
        <w:rPr>
          <w:rFonts w:ascii="Times New Roman" w:hAnsi="Times New Roman" w:cs="Times New Roman"/>
          <w:sz w:val="28"/>
          <w:szCs w:val="28"/>
        </w:rPr>
        <w:t xml:space="preserve"> а </w:t>
      </w:r>
      <w:r w:rsidR="00A73802">
        <w:rPr>
          <w:rFonts w:ascii="Times New Roman" w:hAnsi="Times New Roman" w:cs="Times New Roman"/>
          <w:sz w:val="28"/>
          <w:szCs w:val="28"/>
        </w:rPr>
        <w:t xml:space="preserve"> та</w:t>
      </w:r>
      <w:r w:rsidR="00E156B3">
        <w:rPr>
          <w:rFonts w:ascii="Times New Roman" w:hAnsi="Times New Roman" w:cs="Times New Roman"/>
          <w:sz w:val="28"/>
          <w:szCs w:val="28"/>
        </w:rPr>
        <w:t>кож</w:t>
      </w:r>
      <w:r w:rsidR="00A73802">
        <w:rPr>
          <w:rFonts w:ascii="Times New Roman" w:hAnsi="Times New Roman" w:cs="Times New Roman"/>
          <w:sz w:val="28"/>
          <w:szCs w:val="28"/>
        </w:rPr>
        <w:t xml:space="preserve"> продовження зарахування </w:t>
      </w:r>
      <w:r w:rsidR="00E156B3">
        <w:rPr>
          <w:rFonts w:ascii="Times New Roman" w:hAnsi="Times New Roman" w:cs="Times New Roman"/>
          <w:sz w:val="28"/>
          <w:szCs w:val="28"/>
        </w:rPr>
        <w:t xml:space="preserve"> до держбюджету </w:t>
      </w:r>
      <w:r w:rsidR="00A73802">
        <w:rPr>
          <w:rFonts w:ascii="Times New Roman" w:hAnsi="Times New Roman" w:cs="Times New Roman"/>
          <w:sz w:val="28"/>
          <w:szCs w:val="28"/>
        </w:rPr>
        <w:t>«</w:t>
      </w:r>
      <w:r w:rsidR="00E156B3">
        <w:rPr>
          <w:rFonts w:ascii="Times New Roman" w:hAnsi="Times New Roman" w:cs="Times New Roman"/>
          <w:sz w:val="28"/>
          <w:szCs w:val="28"/>
        </w:rPr>
        <w:t>силового</w:t>
      </w:r>
      <w:r w:rsidR="00A73802">
        <w:rPr>
          <w:rFonts w:ascii="Times New Roman" w:hAnsi="Times New Roman" w:cs="Times New Roman"/>
          <w:sz w:val="28"/>
          <w:szCs w:val="28"/>
        </w:rPr>
        <w:t>» ПДФО до 2027 року.</w:t>
      </w:r>
      <w:r w:rsidR="006F4EAF">
        <w:rPr>
          <w:rFonts w:ascii="Times New Roman" w:hAnsi="Times New Roman" w:cs="Times New Roman"/>
          <w:sz w:val="28"/>
          <w:szCs w:val="28"/>
        </w:rPr>
        <w:t xml:space="preserve"> </w:t>
      </w:r>
      <w:r w:rsidR="00FB7CA7">
        <w:rPr>
          <w:rFonts w:ascii="Times New Roman" w:hAnsi="Times New Roman" w:cs="Times New Roman"/>
          <w:sz w:val="28"/>
          <w:szCs w:val="28"/>
        </w:rPr>
        <w:t xml:space="preserve"> </w:t>
      </w:r>
      <w:r w:rsidR="006F4EAF">
        <w:rPr>
          <w:rFonts w:ascii="Times New Roman" w:hAnsi="Times New Roman" w:cs="Times New Roman"/>
          <w:sz w:val="28"/>
          <w:szCs w:val="28"/>
        </w:rPr>
        <w:t xml:space="preserve">Втрати </w:t>
      </w:r>
      <w:r w:rsidR="00E156B3">
        <w:rPr>
          <w:rFonts w:ascii="Times New Roman" w:hAnsi="Times New Roman" w:cs="Times New Roman"/>
          <w:sz w:val="28"/>
          <w:szCs w:val="28"/>
        </w:rPr>
        <w:t xml:space="preserve">міського </w:t>
      </w:r>
      <w:r w:rsidR="006F4EAF">
        <w:rPr>
          <w:rFonts w:ascii="Times New Roman" w:hAnsi="Times New Roman" w:cs="Times New Roman"/>
          <w:sz w:val="28"/>
          <w:szCs w:val="28"/>
        </w:rPr>
        <w:t xml:space="preserve">бюджету орієнтовно становитимуть: у 2026 році – 10 000,0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у 2027 році – 6 200,0 </w:t>
      </w:r>
      <w:proofErr w:type="spellStart"/>
      <w:r w:rsidR="006F4EAF">
        <w:rPr>
          <w:rFonts w:ascii="Times New Roman" w:hAnsi="Times New Roman" w:cs="Times New Roman"/>
          <w:sz w:val="28"/>
          <w:szCs w:val="28"/>
        </w:rPr>
        <w:t>тис.грн</w:t>
      </w:r>
      <w:proofErr w:type="spellEnd"/>
      <w:r w:rsidR="006F4EAF">
        <w:rPr>
          <w:rFonts w:ascii="Times New Roman" w:hAnsi="Times New Roman" w:cs="Times New Roman"/>
          <w:sz w:val="28"/>
          <w:szCs w:val="28"/>
        </w:rPr>
        <w:t xml:space="preserve">. та у 2028 році </w:t>
      </w:r>
      <w:r w:rsidR="00EB5CD8">
        <w:rPr>
          <w:rFonts w:ascii="Times New Roman" w:hAnsi="Times New Roman" w:cs="Times New Roman"/>
          <w:sz w:val="28"/>
          <w:szCs w:val="28"/>
        </w:rPr>
        <w:t>–</w:t>
      </w:r>
      <w:r w:rsidR="006F4EAF">
        <w:rPr>
          <w:rFonts w:ascii="Times New Roman" w:hAnsi="Times New Roman" w:cs="Times New Roman"/>
          <w:sz w:val="28"/>
          <w:szCs w:val="28"/>
        </w:rPr>
        <w:t xml:space="preserve"> </w:t>
      </w:r>
      <w:r w:rsidR="00EB5CD8">
        <w:rPr>
          <w:rFonts w:ascii="Times New Roman" w:hAnsi="Times New Roman" w:cs="Times New Roman"/>
          <w:sz w:val="28"/>
          <w:szCs w:val="28"/>
        </w:rPr>
        <w:t xml:space="preserve">7 000,0 </w:t>
      </w:r>
      <w:proofErr w:type="spellStart"/>
      <w:r w:rsidR="00EB5CD8">
        <w:rPr>
          <w:rFonts w:ascii="Times New Roman" w:hAnsi="Times New Roman" w:cs="Times New Roman"/>
          <w:sz w:val="28"/>
          <w:szCs w:val="28"/>
        </w:rPr>
        <w:t>тис.грн</w:t>
      </w:r>
      <w:proofErr w:type="spellEnd"/>
      <w:r w:rsidR="00EB5CD8">
        <w:rPr>
          <w:rFonts w:ascii="Times New Roman" w:hAnsi="Times New Roman" w:cs="Times New Roman"/>
          <w:sz w:val="28"/>
          <w:szCs w:val="28"/>
        </w:rPr>
        <w:t>.</w:t>
      </w:r>
      <w:r w:rsidR="003932BF">
        <w:rPr>
          <w:rFonts w:ascii="Times New Roman" w:hAnsi="Times New Roman" w:cs="Times New Roman"/>
          <w:sz w:val="28"/>
          <w:szCs w:val="28"/>
        </w:rPr>
        <w:t xml:space="preserve"> </w:t>
      </w:r>
    </w:p>
    <w:p w14:paraId="6C7FA3EE" w14:textId="4734AA91" w:rsidR="00FB7CA7" w:rsidRDefault="00FB7CA7"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Доходи спеціального фонду міського бюджету на середньостроковий період – це</w:t>
      </w:r>
      <w:r w:rsidR="00483723">
        <w:rPr>
          <w:rFonts w:ascii="Times New Roman" w:hAnsi="Times New Roman" w:cs="Times New Roman"/>
          <w:sz w:val="28"/>
          <w:szCs w:val="28"/>
        </w:rPr>
        <w:t xml:space="preserve"> надходження екологічного податку (щорічно по 100,0 </w:t>
      </w:r>
      <w:proofErr w:type="spellStart"/>
      <w:r w:rsidR="00483723">
        <w:rPr>
          <w:rFonts w:ascii="Times New Roman" w:hAnsi="Times New Roman" w:cs="Times New Roman"/>
          <w:sz w:val="28"/>
          <w:szCs w:val="28"/>
        </w:rPr>
        <w:t>тис.грн</w:t>
      </w:r>
      <w:proofErr w:type="spellEnd"/>
      <w:r w:rsidR="00483723">
        <w:rPr>
          <w:rFonts w:ascii="Times New Roman" w:hAnsi="Times New Roman" w:cs="Times New Roman"/>
          <w:sz w:val="28"/>
          <w:szCs w:val="28"/>
        </w:rPr>
        <w:t xml:space="preserve">.), надходження до цільового фонду міської ради (плата за рекламу: щорічно по 20,0 </w:t>
      </w:r>
      <w:proofErr w:type="spellStart"/>
      <w:r w:rsidR="00483723">
        <w:rPr>
          <w:rFonts w:ascii="Times New Roman" w:hAnsi="Times New Roman" w:cs="Times New Roman"/>
          <w:sz w:val="28"/>
          <w:szCs w:val="28"/>
        </w:rPr>
        <w:t>тис.грн</w:t>
      </w:r>
      <w:proofErr w:type="spellEnd"/>
      <w:r w:rsidR="00483723">
        <w:rPr>
          <w:rFonts w:ascii="Times New Roman" w:hAnsi="Times New Roman" w:cs="Times New Roman"/>
          <w:sz w:val="28"/>
          <w:szCs w:val="28"/>
        </w:rPr>
        <w:t xml:space="preserve">.) та </w:t>
      </w:r>
      <w:r w:rsidR="008F7D3A">
        <w:rPr>
          <w:rFonts w:ascii="Times New Roman" w:hAnsi="Times New Roman" w:cs="Times New Roman"/>
          <w:sz w:val="28"/>
          <w:szCs w:val="28"/>
        </w:rPr>
        <w:t xml:space="preserve">власні доходи бюджетних установ: </w:t>
      </w:r>
      <w:r w:rsidR="00483723">
        <w:rPr>
          <w:rFonts w:ascii="Times New Roman" w:hAnsi="Times New Roman" w:cs="Times New Roman"/>
          <w:sz w:val="28"/>
          <w:szCs w:val="28"/>
        </w:rPr>
        <w:t xml:space="preserve">всього доходи спецфонду розраховані на </w:t>
      </w:r>
      <w:r w:rsidR="008F7D3A">
        <w:rPr>
          <w:rFonts w:ascii="Times New Roman" w:hAnsi="Times New Roman" w:cs="Times New Roman"/>
          <w:sz w:val="28"/>
          <w:szCs w:val="28"/>
        </w:rPr>
        <w:t xml:space="preserve">2026 рік </w:t>
      </w:r>
      <w:r w:rsidR="00483723">
        <w:rPr>
          <w:rFonts w:ascii="Times New Roman" w:hAnsi="Times New Roman" w:cs="Times New Roman"/>
          <w:sz w:val="28"/>
          <w:szCs w:val="28"/>
        </w:rPr>
        <w:t xml:space="preserve">в сумі </w:t>
      </w:r>
      <w:r w:rsidR="008F7D3A">
        <w:rPr>
          <w:rFonts w:ascii="Times New Roman" w:hAnsi="Times New Roman" w:cs="Times New Roman"/>
          <w:sz w:val="28"/>
          <w:szCs w:val="28"/>
        </w:rPr>
        <w:t xml:space="preserve"> </w:t>
      </w:r>
      <w:r w:rsidR="00180592">
        <w:rPr>
          <w:rFonts w:ascii="Times New Roman" w:hAnsi="Times New Roman" w:cs="Times New Roman"/>
          <w:sz w:val="28"/>
          <w:szCs w:val="28"/>
        </w:rPr>
        <w:t>5 260,9</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 xml:space="preserve">., 2027 рік – </w:t>
      </w:r>
      <w:r w:rsidR="00180592">
        <w:rPr>
          <w:rFonts w:ascii="Times New Roman" w:hAnsi="Times New Roman" w:cs="Times New Roman"/>
          <w:sz w:val="28"/>
          <w:szCs w:val="28"/>
        </w:rPr>
        <w:t>5 673,4</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 xml:space="preserve">., 2028 рік – </w:t>
      </w:r>
      <w:r w:rsidR="00180592">
        <w:rPr>
          <w:rFonts w:ascii="Times New Roman" w:hAnsi="Times New Roman" w:cs="Times New Roman"/>
          <w:sz w:val="28"/>
          <w:szCs w:val="28"/>
        </w:rPr>
        <w:t>6 048,7</w:t>
      </w:r>
      <w:r w:rsidR="008F7D3A">
        <w:rPr>
          <w:rFonts w:ascii="Times New Roman" w:hAnsi="Times New Roman" w:cs="Times New Roman"/>
          <w:sz w:val="28"/>
          <w:szCs w:val="28"/>
        </w:rPr>
        <w:t xml:space="preserve"> </w:t>
      </w:r>
      <w:proofErr w:type="spellStart"/>
      <w:r w:rsidR="008F7D3A">
        <w:rPr>
          <w:rFonts w:ascii="Times New Roman" w:hAnsi="Times New Roman" w:cs="Times New Roman"/>
          <w:sz w:val="28"/>
          <w:szCs w:val="28"/>
        </w:rPr>
        <w:t>тис.грн</w:t>
      </w:r>
      <w:proofErr w:type="spellEnd"/>
      <w:r w:rsidR="008F7D3A">
        <w:rPr>
          <w:rFonts w:ascii="Times New Roman" w:hAnsi="Times New Roman" w:cs="Times New Roman"/>
          <w:sz w:val="28"/>
          <w:szCs w:val="28"/>
        </w:rPr>
        <w:t>.</w:t>
      </w:r>
    </w:p>
    <w:p w14:paraId="4B8555BF" w14:textId="40D0369F" w:rsidR="00A73802" w:rsidRDefault="00A73802" w:rsidP="00C1621D">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Заходи, що будуть вживатись для розширення бази оподаткування та залучення додаткових надходжень до бюджету:</w:t>
      </w:r>
    </w:p>
    <w:p w14:paraId="4DB9AD69" w14:textId="4E9D2BF1" w:rsidR="00A73802" w:rsidRDefault="00A73802" w:rsidP="00C1621D">
      <w:pPr>
        <w:pStyle w:val="a7"/>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посилення інформаційно-роз’яснювальної роботи серед населення з питань праці;</w:t>
      </w:r>
    </w:p>
    <w:p w14:paraId="09A94AAB" w14:textId="3475AB40" w:rsidR="00A73802" w:rsidRDefault="00A73802" w:rsidP="00C1621D">
      <w:pPr>
        <w:pStyle w:val="a7"/>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проведення заходів із детінізації та легалізації трудових відносин, зокрема через укладення трудових договорів між роботодавцями та найманими працівниками;</w:t>
      </w:r>
    </w:p>
    <w:p w14:paraId="68697903" w14:textId="37D6DB15" w:rsidR="00A73802" w:rsidRDefault="001953F9" w:rsidP="00C1621D">
      <w:pPr>
        <w:pStyle w:val="a7"/>
        <w:numPr>
          <w:ilvl w:val="0"/>
          <w:numId w:val="2"/>
        </w:numPr>
        <w:spacing w:after="0" w:line="276" w:lineRule="auto"/>
        <w:ind w:left="0" w:firstLine="567"/>
        <w:jc w:val="both"/>
        <w:rPr>
          <w:rFonts w:ascii="Times New Roman" w:hAnsi="Times New Roman" w:cs="Times New Roman"/>
          <w:sz w:val="28"/>
          <w:szCs w:val="28"/>
        </w:rPr>
      </w:pPr>
      <w:r>
        <w:rPr>
          <w:rFonts w:ascii="Times New Roman" w:hAnsi="Times New Roman" w:cs="Times New Roman"/>
          <w:sz w:val="28"/>
          <w:szCs w:val="28"/>
        </w:rPr>
        <w:t>скорочення податкового боргу зі сплати податків, зборів і платежів.</w:t>
      </w:r>
    </w:p>
    <w:p w14:paraId="338699D5" w14:textId="77777777" w:rsidR="00CC5017" w:rsidRDefault="00CC5017" w:rsidP="00CC5017">
      <w:pPr>
        <w:spacing w:after="0" w:line="276" w:lineRule="auto"/>
        <w:jc w:val="both"/>
        <w:rPr>
          <w:rFonts w:ascii="Times New Roman" w:hAnsi="Times New Roman" w:cs="Times New Roman"/>
          <w:sz w:val="28"/>
          <w:szCs w:val="28"/>
        </w:rPr>
      </w:pPr>
    </w:p>
    <w:p w14:paraId="6649F46E" w14:textId="403C17D3" w:rsidR="00CC5017" w:rsidRPr="00CC5017" w:rsidRDefault="00CC5017" w:rsidP="007F4F65">
      <w:pPr>
        <w:spacing w:after="0" w:line="276" w:lineRule="auto"/>
        <w:jc w:val="center"/>
        <w:rPr>
          <w:rFonts w:ascii="Times New Roman" w:hAnsi="Times New Roman" w:cs="Times New Roman"/>
          <w:b/>
          <w:bCs/>
          <w:sz w:val="28"/>
          <w:szCs w:val="28"/>
        </w:rPr>
      </w:pPr>
      <w:r w:rsidRPr="00CC5017">
        <w:rPr>
          <w:rFonts w:ascii="Times New Roman" w:hAnsi="Times New Roman" w:cs="Times New Roman"/>
          <w:b/>
          <w:bCs/>
          <w:sz w:val="28"/>
          <w:szCs w:val="28"/>
        </w:rPr>
        <w:t xml:space="preserve">Видатки міського бюджету </w:t>
      </w:r>
    </w:p>
    <w:p w14:paraId="36C3ADC0" w14:textId="6393BD3E" w:rsidR="007F4F65" w:rsidRPr="00AC5CDA" w:rsidRDefault="007F4F65" w:rsidP="007F4F65">
      <w:pPr>
        <w:spacing w:after="0" w:line="276" w:lineRule="auto"/>
        <w:ind w:firstLine="567"/>
        <w:jc w:val="both"/>
        <w:rPr>
          <w:rFonts w:ascii="Times New Roman" w:eastAsia="Times New Roman" w:hAnsi="Times New Roman" w:cs="Times New Roman"/>
          <w:sz w:val="28"/>
          <w:szCs w:val="28"/>
          <w:lang w:eastAsia="ru-RU"/>
        </w:rPr>
      </w:pPr>
      <w:r w:rsidRPr="00AC5CDA">
        <w:rPr>
          <w:rFonts w:ascii="Times New Roman" w:eastAsia="Times New Roman" w:hAnsi="Times New Roman" w:cs="Times New Roman"/>
          <w:sz w:val="28"/>
          <w:szCs w:val="28"/>
          <w:lang w:eastAsia="ru-RU"/>
        </w:rPr>
        <w:t xml:space="preserve">Видаткова частина міського бюджету сформована на основі поданих головними розпорядниками коштів бюджетних </w:t>
      </w:r>
      <w:r w:rsidR="00AC5CDA" w:rsidRPr="00AC5CDA">
        <w:rPr>
          <w:rFonts w:ascii="Times New Roman" w:eastAsia="Times New Roman" w:hAnsi="Times New Roman" w:cs="Times New Roman"/>
          <w:sz w:val="28"/>
          <w:szCs w:val="28"/>
          <w:lang w:eastAsia="ru-RU"/>
        </w:rPr>
        <w:t>пропозиці</w:t>
      </w:r>
      <w:r w:rsidR="00826539">
        <w:rPr>
          <w:rFonts w:ascii="Times New Roman" w:eastAsia="Times New Roman" w:hAnsi="Times New Roman" w:cs="Times New Roman"/>
          <w:sz w:val="28"/>
          <w:szCs w:val="28"/>
          <w:lang w:eastAsia="ru-RU"/>
        </w:rPr>
        <w:t>й</w:t>
      </w:r>
      <w:r w:rsidRPr="00AC5CDA">
        <w:rPr>
          <w:rFonts w:ascii="Times New Roman" w:eastAsia="Times New Roman" w:hAnsi="Times New Roman" w:cs="Times New Roman"/>
          <w:sz w:val="28"/>
          <w:szCs w:val="28"/>
          <w:lang w:eastAsia="ru-RU"/>
        </w:rPr>
        <w:t xml:space="preserve">. </w:t>
      </w:r>
    </w:p>
    <w:p w14:paraId="0BED6051" w14:textId="57C4F86B" w:rsidR="007F4F65" w:rsidRPr="00FF13C4" w:rsidRDefault="007F4F65" w:rsidP="007F4F65">
      <w:pPr>
        <w:spacing w:after="0" w:line="276" w:lineRule="auto"/>
        <w:ind w:firstLine="567"/>
        <w:jc w:val="both"/>
        <w:rPr>
          <w:rFonts w:ascii="Times New Roman" w:eastAsia="Times New Roman" w:hAnsi="Times New Roman" w:cs="Times New Roman"/>
          <w:sz w:val="28"/>
          <w:szCs w:val="28"/>
          <w:lang w:eastAsia="ru-RU"/>
        </w:rPr>
      </w:pPr>
      <w:r w:rsidRPr="00AC5CDA">
        <w:rPr>
          <w:rFonts w:ascii="Times New Roman" w:eastAsia="Times New Roman" w:hAnsi="Times New Roman" w:cs="Times New Roman"/>
          <w:sz w:val="28"/>
          <w:szCs w:val="28"/>
          <w:lang w:eastAsia="ru-RU"/>
        </w:rPr>
        <w:t xml:space="preserve">Заробітна плата </w:t>
      </w:r>
      <w:r w:rsidR="00AC5CDA">
        <w:rPr>
          <w:rFonts w:ascii="Times New Roman" w:eastAsia="Times New Roman" w:hAnsi="Times New Roman" w:cs="Times New Roman"/>
          <w:sz w:val="28"/>
          <w:szCs w:val="28"/>
          <w:lang w:eastAsia="ru-RU"/>
        </w:rPr>
        <w:t xml:space="preserve">розрахована для штатів, діючих станом на 01.07.2025р.:  </w:t>
      </w:r>
      <w:r w:rsidR="00AC5CDA" w:rsidRPr="00AC5CDA">
        <w:rPr>
          <w:rFonts w:ascii="Times New Roman" w:eastAsia="Times New Roman" w:hAnsi="Times New Roman" w:cs="Times New Roman"/>
          <w:sz w:val="28"/>
          <w:szCs w:val="28"/>
          <w:lang w:eastAsia="ru-RU"/>
        </w:rPr>
        <w:t xml:space="preserve">для працівників бюджетних установ та закладів </w:t>
      </w:r>
      <w:r w:rsidR="00AC5CDA">
        <w:rPr>
          <w:rFonts w:ascii="Times New Roman" w:eastAsia="Times New Roman" w:hAnsi="Times New Roman" w:cs="Times New Roman"/>
          <w:sz w:val="28"/>
          <w:szCs w:val="28"/>
          <w:lang w:eastAsia="ru-RU"/>
        </w:rPr>
        <w:t xml:space="preserve">- </w:t>
      </w:r>
      <w:r w:rsidRPr="00AC5CDA">
        <w:rPr>
          <w:rFonts w:ascii="Times New Roman" w:eastAsia="Times New Roman" w:hAnsi="Times New Roman" w:cs="Times New Roman"/>
          <w:sz w:val="28"/>
          <w:szCs w:val="28"/>
          <w:lang w:eastAsia="ru-RU"/>
        </w:rPr>
        <w:t>відповідно до розміру посадового окладу працівника І тарифного розряду Єдиної тарифної сітки</w:t>
      </w:r>
      <w:r w:rsidR="00AC5CDA" w:rsidRPr="00AC5CDA">
        <w:rPr>
          <w:rFonts w:ascii="Times New Roman" w:eastAsia="Times New Roman" w:hAnsi="Times New Roman" w:cs="Times New Roman"/>
          <w:sz w:val="28"/>
          <w:szCs w:val="28"/>
          <w:lang w:eastAsia="ru-RU"/>
        </w:rPr>
        <w:t xml:space="preserve"> та мінімальної заробітної плати</w:t>
      </w:r>
      <w:r w:rsidRPr="00AC5CDA">
        <w:rPr>
          <w:rFonts w:ascii="Times New Roman" w:eastAsia="Times New Roman" w:hAnsi="Times New Roman" w:cs="Times New Roman"/>
          <w:sz w:val="28"/>
          <w:szCs w:val="28"/>
          <w:lang w:eastAsia="ru-RU"/>
        </w:rPr>
        <w:t>,</w:t>
      </w:r>
      <w:r w:rsidR="00AC5CDA">
        <w:rPr>
          <w:rFonts w:ascii="Times New Roman" w:eastAsia="Times New Roman" w:hAnsi="Times New Roman" w:cs="Times New Roman"/>
          <w:sz w:val="28"/>
          <w:szCs w:val="28"/>
          <w:lang w:eastAsia="ru-RU"/>
        </w:rPr>
        <w:t xml:space="preserve"> а</w:t>
      </w:r>
      <w:r w:rsidR="00AC5CDA" w:rsidRPr="00AC5CDA">
        <w:rPr>
          <w:rFonts w:ascii="Times New Roman" w:eastAsia="Times New Roman" w:hAnsi="Times New Roman" w:cs="Times New Roman"/>
          <w:sz w:val="28"/>
          <w:szCs w:val="28"/>
          <w:lang w:eastAsia="ru-RU"/>
        </w:rPr>
        <w:t xml:space="preserve"> для посадових осіб місцевого самоврядування – відповідно до постанови КМУ від 09.03.2006р. №268 (зі змінами та доповненнями).</w:t>
      </w:r>
      <w:r w:rsidRPr="00AC5CDA">
        <w:rPr>
          <w:rFonts w:ascii="Times New Roman" w:eastAsia="Times New Roman" w:hAnsi="Times New Roman" w:cs="Times New Roman"/>
          <w:sz w:val="28"/>
          <w:szCs w:val="28"/>
          <w:lang w:eastAsia="ru-RU"/>
        </w:rPr>
        <w:t xml:space="preserve"> </w:t>
      </w:r>
      <w:r w:rsidR="00AC5CDA" w:rsidRPr="00FF13C4">
        <w:rPr>
          <w:rFonts w:ascii="Times New Roman" w:eastAsia="Times New Roman" w:hAnsi="Times New Roman" w:cs="Times New Roman"/>
          <w:sz w:val="28"/>
          <w:szCs w:val="28"/>
          <w:lang w:eastAsia="ru-RU"/>
        </w:rPr>
        <w:t>Д</w:t>
      </w:r>
      <w:r w:rsidRPr="00FF13C4">
        <w:rPr>
          <w:rFonts w:ascii="Times New Roman" w:eastAsia="Times New Roman" w:hAnsi="Times New Roman" w:cs="Times New Roman"/>
          <w:sz w:val="28"/>
          <w:szCs w:val="28"/>
          <w:lang w:eastAsia="ru-RU"/>
        </w:rPr>
        <w:t xml:space="preserve">ля розрахунку потреби в коштах на оплату всіх комунальних послуг та енергоносіїв </w:t>
      </w:r>
      <w:r w:rsidR="00FF13C4" w:rsidRPr="00FF13C4">
        <w:rPr>
          <w:rFonts w:ascii="Times New Roman" w:eastAsia="Times New Roman" w:hAnsi="Times New Roman" w:cs="Times New Roman"/>
          <w:sz w:val="28"/>
          <w:szCs w:val="28"/>
          <w:lang w:eastAsia="ru-RU"/>
        </w:rPr>
        <w:t xml:space="preserve">на 2026 рік до діючих тарифів </w:t>
      </w:r>
      <w:r w:rsidRPr="00FF13C4">
        <w:rPr>
          <w:rFonts w:ascii="Times New Roman" w:eastAsia="Times New Roman" w:hAnsi="Times New Roman" w:cs="Times New Roman"/>
          <w:sz w:val="28"/>
          <w:szCs w:val="28"/>
          <w:lang w:eastAsia="ru-RU"/>
        </w:rPr>
        <w:t xml:space="preserve">застосований </w:t>
      </w:r>
      <w:r w:rsidR="00FF13C4" w:rsidRPr="00FF13C4">
        <w:rPr>
          <w:rFonts w:ascii="Times New Roman" w:eastAsia="Times New Roman" w:hAnsi="Times New Roman" w:cs="Times New Roman"/>
          <w:sz w:val="28"/>
          <w:szCs w:val="28"/>
          <w:lang w:eastAsia="ru-RU"/>
        </w:rPr>
        <w:t xml:space="preserve">запропонований МФУ </w:t>
      </w:r>
      <w:r w:rsidRPr="00FF13C4">
        <w:rPr>
          <w:rFonts w:ascii="Times New Roman" w:eastAsia="Times New Roman" w:hAnsi="Times New Roman" w:cs="Times New Roman"/>
          <w:sz w:val="28"/>
          <w:szCs w:val="28"/>
          <w:lang w:eastAsia="ru-RU"/>
        </w:rPr>
        <w:t>коефіцієнт росту 1,11</w:t>
      </w:r>
      <w:r w:rsidR="00FF13C4" w:rsidRPr="00FF13C4">
        <w:rPr>
          <w:rFonts w:ascii="Times New Roman" w:eastAsia="Times New Roman" w:hAnsi="Times New Roman" w:cs="Times New Roman"/>
          <w:sz w:val="28"/>
          <w:szCs w:val="28"/>
          <w:lang w:eastAsia="ru-RU"/>
        </w:rPr>
        <w:t>3</w:t>
      </w:r>
      <w:r w:rsidRPr="00FF13C4">
        <w:rPr>
          <w:rFonts w:ascii="Times New Roman" w:eastAsia="Times New Roman" w:hAnsi="Times New Roman" w:cs="Times New Roman"/>
          <w:sz w:val="28"/>
          <w:szCs w:val="28"/>
          <w:lang w:eastAsia="ru-RU"/>
        </w:rPr>
        <w:t xml:space="preserve">, </w:t>
      </w:r>
      <w:r w:rsidR="00FF13C4" w:rsidRPr="00FF13C4">
        <w:rPr>
          <w:rFonts w:ascii="Times New Roman" w:eastAsia="Times New Roman" w:hAnsi="Times New Roman" w:cs="Times New Roman"/>
          <w:sz w:val="28"/>
          <w:szCs w:val="28"/>
          <w:lang w:eastAsia="ru-RU"/>
        </w:rPr>
        <w:t xml:space="preserve">на 2027 рік – 1,094 (до розрахованих тарифів 2026 року), на 2028 рік -  1,079 (до </w:t>
      </w:r>
      <w:r w:rsidR="00C30D36">
        <w:rPr>
          <w:rFonts w:ascii="Times New Roman" w:eastAsia="Times New Roman" w:hAnsi="Times New Roman" w:cs="Times New Roman"/>
          <w:sz w:val="28"/>
          <w:szCs w:val="28"/>
          <w:lang w:eastAsia="ru-RU"/>
        </w:rPr>
        <w:t xml:space="preserve">тарифів, </w:t>
      </w:r>
      <w:r w:rsidR="00FF13C4" w:rsidRPr="00FF13C4">
        <w:rPr>
          <w:rFonts w:ascii="Times New Roman" w:eastAsia="Times New Roman" w:hAnsi="Times New Roman" w:cs="Times New Roman"/>
          <w:sz w:val="28"/>
          <w:szCs w:val="28"/>
          <w:lang w:eastAsia="ru-RU"/>
        </w:rPr>
        <w:t>розрахованих на 2027 рік).</w:t>
      </w:r>
    </w:p>
    <w:p w14:paraId="2C94B46E" w14:textId="720741D6" w:rsidR="007F4F65" w:rsidRPr="00F12AE3" w:rsidRDefault="00F12AE3" w:rsidP="007F4F65">
      <w:pPr>
        <w:spacing w:after="0" w:line="276" w:lineRule="auto"/>
        <w:ind w:firstLine="567"/>
        <w:jc w:val="both"/>
        <w:rPr>
          <w:rFonts w:ascii="Times New Roman" w:eastAsia="Times New Roman" w:hAnsi="Times New Roman" w:cs="Times New Roman"/>
          <w:sz w:val="28"/>
          <w:szCs w:val="28"/>
          <w:lang w:eastAsia="ru-RU"/>
        </w:rPr>
      </w:pPr>
      <w:r w:rsidRPr="00F12AE3">
        <w:rPr>
          <w:rFonts w:ascii="Times New Roman" w:eastAsia="Times New Roman" w:hAnsi="Times New Roman" w:cs="Times New Roman"/>
          <w:sz w:val="28"/>
          <w:szCs w:val="28"/>
          <w:lang w:eastAsia="ru-RU"/>
        </w:rPr>
        <w:t>В</w:t>
      </w:r>
      <w:r w:rsidR="007F4F65" w:rsidRPr="00F12AE3">
        <w:rPr>
          <w:rFonts w:ascii="Times New Roman" w:eastAsia="Times New Roman" w:hAnsi="Times New Roman" w:cs="Times New Roman"/>
          <w:sz w:val="28"/>
          <w:szCs w:val="28"/>
          <w:lang w:eastAsia="ru-RU"/>
        </w:rPr>
        <w:t>идатк</w:t>
      </w:r>
      <w:r w:rsidRPr="00F12AE3">
        <w:rPr>
          <w:rFonts w:ascii="Times New Roman" w:eastAsia="Times New Roman" w:hAnsi="Times New Roman" w:cs="Times New Roman"/>
          <w:sz w:val="28"/>
          <w:szCs w:val="28"/>
          <w:lang w:eastAsia="ru-RU"/>
        </w:rPr>
        <w:t xml:space="preserve">и </w:t>
      </w:r>
      <w:r w:rsidR="007F4F65" w:rsidRPr="00F12AE3">
        <w:rPr>
          <w:rFonts w:ascii="Times New Roman" w:eastAsia="Times New Roman" w:hAnsi="Times New Roman" w:cs="Times New Roman"/>
          <w:sz w:val="28"/>
          <w:szCs w:val="28"/>
          <w:lang w:eastAsia="ru-RU"/>
        </w:rPr>
        <w:t xml:space="preserve">міського бюджету на </w:t>
      </w:r>
      <w:r w:rsidRPr="00F12AE3">
        <w:rPr>
          <w:rFonts w:ascii="Times New Roman" w:eastAsia="Times New Roman" w:hAnsi="Times New Roman" w:cs="Times New Roman"/>
          <w:sz w:val="28"/>
          <w:szCs w:val="28"/>
          <w:lang w:eastAsia="ru-RU"/>
        </w:rPr>
        <w:t>прогнозований період</w:t>
      </w:r>
      <w:r w:rsidR="007F4F65" w:rsidRPr="00F12AE3">
        <w:rPr>
          <w:rFonts w:ascii="Times New Roman" w:eastAsia="Times New Roman" w:hAnsi="Times New Roman" w:cs="Times New Roman"/>
          <w:sz w:val="28"/>
          <w:szCs w:val="28"/>
          <w:lang w:eastAsia="ru-RU"/>
        </w:rPr>
        <w:t xml:space="preserve"> розрахован</w:t>
      </w:r>
      <w:r w:rsidRPr="00F12AE3">
        <w:rPr>
          <w:rFonts w:ascii="Times New Roman" w:eastAsia="Times New Roman" w:hAnsi="Times New Roman" w:cs="Times New Roman"/>
          <w:sz w:val="28"/>
          <w:szCs w:val="28"/>
          <w:lang w:eastAsia="ru-RU"/>
        </w:rPr>
        <w:t>і в наступних обсягах (</w:t>
      </w:r>
      <w:proofErr w:type="spellStart"/>
      <w:r w:rsidRPr="00F12AE3">
        <w:rPr>
          <w:rFonts w:ascii="Times New Roman" w:eastAsia="Times New Roman" w:hAnsi="Times New Roman" w:cs="Times New Roman"/>
          <w:sz w:val="28"/>
          <w:szCs w:val="28"/>
          <w:lang w:eastAsia="ru-RU"/>
        </w:rPr>
        <w:t>тис.грн</w:t>
      </w:r>
      <w:proofErr w:type="spellEnd"/>
      <w:r w:rsidRPr="00F12AE3">
        <w:rPr>
          <w:rFonts w:ascii="Times New Roman" w:eastAsia="Times New Roman" w:hAnsi="Times New Roman" w:cs="Times New Roman"/>
          <w:sz w:val="28"/>
          <w:szCs w:val="28"/>
          <w:lang w:eastAsia="ru-RU"/>
        </w:rPr>
        <w:t>.):</w:t>
      </w:r>
    </w:p>
    <w:tbl>
      <w:tblPr>
        <w:tblStyle w:val="ac"/>
        <w:tblW w:w="0" w:type="auto"/>
        <w:tblInd w:w="-5" w:type="dxa"/>
        <w:tblLook w:val="04A0" w:firstRow="1" w:lastRow="0" w:firstColumn="1" w:lastColumn="0" w:noHBand="0" w:noVBand="1"/>
      </w:tblPr>
      <w:tblGrid>
        <w:gridCol w:w="3362"/>
        <w:gridCol w:w="1846"/>
        <w:gridCol w:w="1425"/>
        <w:gridCol w:w="1521"/>
        <w:gridCol w:w="1422"/>
      </w:tblGrid>
      <w:tr w:rsidR="00F12AE3" w14:paraId="5FA03CEE" w14:textId="77777777" w:rsidTr="00F12AE3">
        <w:tc>
          <w:tcPr>
            <w:tcW w:w="3402" w:type="dxa"/>
          </w:tcPr>
          <w:p w14:paraId="320D3BE2" w14:textId="77777777" w:rsidR="00F12AE3" w:rsidRDefault="00F12AE3" w:rsidP="00FB42FF">
            <w:pPr>
              <w:pStyle w:val="a7"/>
              <w:spacing w:line="276" w:lineRule="auto"/>
              <w:ind w:left="0"/>
              <w:jc w:val="both"/>
              <w:rPr>
                <w:rFonts w:ascii="Times New Roman" w:hAnsi="Times New Roman" w:cs="Times New Roman"/>
                <w:sz w:val="28"/>
                <w:szCs w:val="28"/>
              </w:rPr>
            </w:pPr>
          </w:p>
        </w:tc>
        <w:tc>
          <w:tcPr>
            <w:tcW w:w="1855" w:type="dxa"/>
          </w:tcPr>
          <w:p w14:paraId="40BF1A0E" w14:textId="77777777" w:rsidR="00F12AE3" w:rsidRPr="00F12AE3" w:rsidRDefault="00F12AE3" w:rsidP="00FB42FF">
            <w:pPr>
              <w:pStyle w:val="a7"/>
              <w:spacing w:line="276" w:lineRule="auto"/>
              <w:ind w:left="0"/>
              <w:jc w:val="both"/>
              <w:rPr>
                <w:rFonts w:ascii="Times New Roman" w:hAnsi="Times New Roman" w:cs="Times New Roman"/>
                <w:i/>
                <w:iCs/>
                <w:sz w:val="28"/>
                <w:szCs w:val="28"/>
              </w:rPr>
            </w:pPr>
            <w:r w:rsidRPr="00F12AE3">
              <w:rPr>
                <w:rFonts w:ascii="Times New Roman" w:hAnsi="Times New Roman" w:cs="Times New Roman"/>
                <w:i/>
                <w:iCs/>
                <w:sz w:val="28"/>
                <w:szCs w:val="28"/>
              </w:rPr>
              <w:t>2025 рік (</w:t>
            </w:r>
            <w:r w:rsidRPr="00F12AE3">
              <w:rPr>
                <w:rFonts w:ascii="Times New Roman" w:hAnsi="Times New Roman" w:cs="Times New Roman"/>
                <w:i/>
                <w:iCs/>
              </w:rPr>
              <w:t>довідково: план  станом на 01.07.2025р)</w:t>
            </w:r>
          </w:p>
        </w:tc>
        <w:tc>
          <w:tcPr>
            <w:tcW w:w="1427" w:type="dxa"/>
          </w:tcPr>
          <w:p w14:paraId="7E575377" w14:textId="77777777" w:rsidR="00F12AE3" w:rsidRDefault="00F12AE3" w:rsidP="00FB42FF">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2026 рік</w:t>
            </w:r>
          </w:p>
        </w:tc>
        <w:tc>
          <w:tcPr>
            <w:tcW w:w="1526" w:type="dxa"/>
          </w:tcPr>
          <w:p w14:paraId="7729E7E6" w14:textId="77777777" w:rsidR="00F12AE3" w:rsidRDefault="00F12AE3" w:rsidP="00FB42FF">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2027 рік</w:t>
            </w:r>
          </w:p>
        </w:tc>
        <w:tc>
          <w:tcPr>
            <w:tcW w:w="1424" w:type="dxa"/>
          </w:tcPr>
          <w:p w14:paraId="1DB26382" w14:textId="77777777" w:rsidR="00F12AE3" w:rsidRDefault="00F12AE3" w:rsidP="00FB42FF">
            <w:pPr>
              <w:pStyle w:val="a7"/>
              <w:spacing w:line="276" w:lineRule="auto"/>
              <w:ind w:left="0"/>
              <w:jc w:val="both"/>
              <w:rPr>
                <w:rFonts w:ascii="Times New Roman" w:hAnsi="Times New Roman" w:cs="Times New Roman"/>
                <w:sz w:val="28"/>
                <w:szCs w:val="28"/>
              </w:rPr>
            </w:pPr>
            <w:r w:rsidRPr="009A0893">
              <w:rPr>
                <w:rFonts w:ascii="Times New Roman" w:hAnsi="Times New Roman" w:cs="Times New Roman"/>
                <w:b/>
                <w:bCs/>
                <w:sz w:val="28"/>
                <w:szCs w:val="28"/>
              </w:rPr>
              <w:t>2028 рік</w:t>
            </w:r>
          </w:p>
        </w:tc>
      </w:tr>
      <w:tr w:rsidR="00F12AE3" w14:paraId="32BDA6B5" w14:textId="77777777" w:rsidTr="00F12AE3">
        <w:tc>
          <w:tcPr>
            <w:tcW w:w="3402" w:type="dxa"/>
          </w:tcPr>
          <w:p w14:paraId="214E53F9" w14:textId="4FC7A88E" w:rsidR="00F12AE3" w:rsidRDefault="00F12AE3" w:rsidP="00F12AE3">
            <w:pPr>
              <w:pStyle w:val="a7"/>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Видатки загального фонду</w:t>
            </w:r>
          </w:p>
        </w:tc>
        <w:tc>
          <w:tcPr>
            <w:tcW w:w="1855" w:type="dxa"/>
          </w:tcPr>
          <w:p w14:paraId="54F8454E" w14:textId="3A9C8326" w:rsidR="00F12AE3" w:rsidRPr="00505498" w:rsidRDefault="00505498" w:rsidP="00F12AE3">
            <w:pPr>
              <w:pStyle w:val="a7"/>
              <w:spacing w:line="276" w:lineRule="auto"/>
              <w:ind w:left="0"/>
              <w:jc w:val="center"/>
              <w:rPr>
                <w:rFonts w:ascii="Times New Roman" w:hAnsi="Times New Roman" w:cs="Times New Roman"/>
                <w:i/>
                <w:iCs/>
                <w:sz w:val="28"/>
                <w:szCs w:val="28"/>
              </w:rPr>
            </w:pPr>
            <w:r w:rsidRPr="00505498">
              <w:rPr>
                <w:rFonts w:ascii="Times New Roman" w:hAnsi="Times New Roman" w:cs="Times New Roman"/>
                <w:i/>
                <w:iCs/>
                <w:sz w:val="28"/>
                <w:szCs w:val="28"/>
              </w:rPr>
              <w:t>362 166,5</w:t>
            </w:r>
          </w:p>
        </w:tc>
        <w:tc>
          <w:tcPr>
            <w:tcW w:w="1427" w:type="dxa"/>
          </w:tcPr>
          <w:p w14:paraId="5387B6F9" w14:textId="47F7C56D" w:rsidR="00F12AE3" w:rsidRDefault="00F12AE3" w:rsidP="00F12AE3">
            <w:pPr>
              <w:pStyle w:val="a7"/>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415 161,2</w:t>
            </w:r>
          </w:p>
        </w:tc>
        <w:tc>
          <w:tcPr>
            <w:tcW w:w="1526" w:type="dxa"/>
          </w:tcPr>
          <w:p w14:paraId="18834F0B" w14:textId="075DD173" w:rsidR="00F12AE3" w:rsidRDefault="00F12AE3" w:rsidP="00F12AE3">
            <w:pPr>
              <w:pStyle w:val="a7"/>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444 953,8</w:t>
            </w:r>
          </w:p>
        </w:tc>
        <w:tc>
          <w:tcPr>
            <w:tcW w:w="1424" w:type="dxa"/>
          </w:tcPr>
          <w:p w14:paraId="007C11A5" w14:textId="3538DD01" w:rsidR="00F12AE3" w:rsidRDefault="00F12AE3" w:rsidP="00F12AE3">
            <w:pPr>
              <w:pStyle w:val="a7"/>
              <w:spacing w:line="276" w:lineRule="auto"/>
              <w:ind w:left="0"/>
              <w:jc w:val="center"/>
              <w:rPr>
                <w:rFonts w:ascii="Times New Roman" w:hAnsi="Times New Roman" w:cs="Times New Roman"/>
                <w:sz w:val="28"/>
                <w:szCs w:val="28"/>
              </w:rPr>
            </w:pPr>
            <w:r>
              <w:rPr>
                <w:rFonts w:ascii="Times New Roman" w:hAnsi="Times New Roman" w:cs="Times New Roman"/>
                <w:b/>
                <w:bCs/>
                <w:sz w:val="28"/>
                <w:szCs w:val="28"/>
              </w:rPr>
              <w:t>505 980,1</w:t>
            </w:r>
          </w:p>
        </w:tc>
      </w:tr>
      <w:tr w:rsidR="00483723" w14:paraId="59CCD968" w14:textId="77777777" w:rsidTr="00F12AE3">
        <w:tc>
          <w:tcPr>
            <w:tcW w:w="3402" w:type="dxa"/>
          </w:tcPr>
          <w:p w14:paraId="55200EE0" w14:textId="35DB47C0" w:rsidR="00483723" w:rsidRDefault="00483723" w:rsidP="00F12AE3">
            <w:pPr>
              <w:pStyle w:val="a7"/>
              <w:spacing w:line="276" w:lineRule="auto"/>
              <w:ind w:left="0"/>
              <w:jc w:val="both"/>
              <w:rPr>
                <w:rFonts w:ascii="Times New Roman" w:hAnsi="Times New Roman" w:cs="Times New Roman"/>
                <w:sz w:val="28"/>
                <w:szCs w:val="28"/>
              </w:rPr>
            </w:pPr>
            <w:r>
              <w:rPr>
                <w:rFonts w:ascii="Times New Roman" w:hAnsi="Times New Roman" w:cs="Times New Roman"/>
                <w:sz w:val="28"/>
                <w:szCs w:val="28"/>
              </w:rPr>
              <w:t>Видатки спеціального фонду</w:t>
            </w:r>
          </w:p>
        </w:tc>
        <w:tc>
          <w:tcPr>
            <w:tcW w:w="1855" w:type="dxa"/>
          </w:tcPr>
          <w:p w14:paraId="49E7839D" w14:textId="3A77C92A" w:rsidR="00483723" w:rsidRPr="00505498" w:rsidRDefault="00977D60" w:rsidP="00F12AE3">
            <w:pPr>
              <w:pStyle w:val="a7"/>
              <w:spacing w:line="276" w:lineRule="auto"/>
              <w:ind w:left="0"/>
              <w:jc w:val="center"/>
              <w:rPr>
                <w:rFonts w:ascii="Times New Roman" w:hAnsi="Times New Roman" w:cs="Times New Roman"/>
                <w:i/>
                <w:iCs/>
                <w:sz w:val="28"/>
                <w:szCs w:val="28"/>
              </w:rPr>
            </w:pPr>
            <w:r>
              <w:rPr>
                <w:rFonts w:ascii="Times New Roman" w:hAnsi="Times New Roman" w:cs="Times New Roman"/>
                <w:i/>
                <w:iCs/>
                <w:sz w:val="28"/>
                <w:szCs w:val="28"/>
              </w:rPr>
              <w:t>40 755,1</w:t>
            </w:r>
          </w:p>
        </w:tc>
        <w:tc>
          <w:tcPr>
            <w:tcW w:w="1427" w:type="dxa"/>
          </w:tcPr>
          <w:p w14:paraId="51B0E883" w14:textId="531F9B43" w:rsidR="00483723" w:rsidRDefault="009E3F82" w:rsidP="00F12AE3">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5 260,9</w:t>
            </w:r>
          </w:p>
        </w:tc>
        <w:tc>
          <w:tcPr>
            <w:tcW w:w="1526" w:type="dxa"/>
          </w:tcPr>
          <w:p w14:paraId="0AD4D890" w14:textId="158927AA" w:rsidR="00483723" w:rsidRDefault="009E3F82" w:rsidP="00F12AE3">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5 673,4</w:t>
            </w:r>
          </w:p>
        </w:tc>
        <w:tc>
          <w:tcPr>
            <w:tcW w:w="1424" w:type="dxa"/>
          </w:tcPr>
          <w:p w14:paraId="2284C02A" w14:textId="278DD5D6" w:rsidR="00483723" w:rsidRDefault="009E3F82" w:rsidP="00F12AE3">
            <w:pPr>
              <w:pStyle w:val="a7"/>
              <w:spacing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6 048,7</w:t>
            </w:r>
          </w:p>
        </w:tc>
      </w:tr>
    </w:tbl>
    <w:p w14:paraId="5FDAB1DB" w14:textId="77777777" w:rsidR="007F4F65" w:rsidRPr="007F4F65" w:rsidRDefault="007F4F65" w:rsidP="007F4F65">
      <w:pPr>
        <w:spacing w:after="0" w:line="276" w:lineRule="auto"/>
        <w:ind w:firstLine="567"/>
        <w:jc w:val="both"/>
        <w:rPr>
          <w:rFonts w:ascii="Times New Roman" w:eastAsia="Times New Roman" w:hAnsi="Times New Roman" w:cs="Times New Roman"/>
          <w:color w:val="EE0000"/>
          <w:sz w:val="28"/>
          <w:szCs w:val="28"/>
          <w:lang w:eastAsia="ru-RU"/>
        </w:rPr>
      </w:pPr>
    </w:p>
    <w:p w14:paraId="0B87EF6D" w14:textId="090654BA" w:rsidR="007F4F65" w:rsidRDefault="007F4F65" w:rsidP="00483723">
      <w:pPr>
        <w:spacing w:after="0" w:line="276" w:lineRule="auto"/>
        <w:ind w:firstLine="567"/>
        <w:jc w:val="both"/>
        <w:rPr>
          <w:rFonts w:ascii="Times New Roman" w:eastAsia="Times New Roman" w:hAnsi="Times New Roman" w:cs="Times New Roman"/>
          <w:sz w:val="28"/>
          <w:szCs w:val="28"/>
          <w:lang w:eastAsia="ru-RU"/>
        </w:rPr>
      </w:pPr>
      <w:r w:rsidRPr="007F4F65">
        <w:rPr>
          <w:rFonts w:ascii="Times New Roman" w:eastAsia="Times New Roman" w:hAnsi="Times New Roman" w:cs="Times New Roman"/>
          <w:color w:val="EE0000"/>
          <w:sz w:val="28"/>
          <w:szCs w:val="28"/>
          <w:lang w:eastAsia="ru-RU"/>
        </w:rPr>
        <w:lastRenderedPageBreak/>
        <w:t> </w:t>
      </w:r>
      <w:r w:rsidR="00483723" w:rsidRPr="004F5F84">
        <w:rPr>
          <w:rFonts w:ascii="Times New Roman" w:eastAsia="Times New Roman" w:hAnsi="Times New Roman" w:cs="Times New Roman"/>
          <w:sz w:val="28"/>
          <w:szCs w:val="28"/>
          <w:lang w:eastAsia="ru-RU"/>
        </w:rPr>
        <w:t xml:space="preserve">Розподіл видатків </w:t>
      </w:r>
      <w:r w:rsidR="004F5F84" w:rsidRPr="004F5F84">
        <w:rPr>
          <w:rFonts w:ascii="Times New Roman" w:eastAsia="Times New Roman" w:hAnsi="Times New Roman" w:cs="Times New Roman"/>
          <w:sz w:val="28"/>
          <w:szCs w:val="28"/>
          <w:lang w:eastAsia="ru-RU"/>
        </w:rPr>
        <w:t>по</w:t>
      </w:r>
      <w:r w:rsidR="00483723" w:rsidRPr="004F5F84">
        <w:rPr>
          <w:rFonts w:ascii="Times New Roman" w:eastAsia="Times New Roman" w:hAnsi="Times New Roman" w:cs="Times New Roman"/>
          <w:sz w:val="28"/>
          <w:szCs w:val="28"/>
          <w:lang w:eastAsia="ru-RU"/>
        </w:rPr>
        <w:t xml:space="preserve"> головних розпорядник</w:t>
      </w:r>
      <w:r w:rsidR="004F5F84" w:rsidRPr="004F5F84">
        <w:rPr>
          <w:rFonts w:ascii="Times New Roman" w:eastAsia="Times New Roman" w:hAnsi="Times New Roman" w:cs="Times New Roman"/>
          <w:sz w:val="28"/>
          <w:szCs w:val="28"/>
          <w:lang w:eastAsia="ru-RU"/>
        </w:rPr>
        <w:t>ах</w:t>
      </w:r>
      <w:r w:rsidR="00483723" w:rsidRPr="004F5F84">
        <w:rPr>
          <w:rFonts w:ascii="Times New Roman" w:eastAsia="Times New Roman" w:hAnsi="Times New Roman" w:cs="Times New Roman"/>
          <w:sz w:val="28"/>
          <w:szCs w:val="28"/>
          <w:lang w:eastAsia="ru-RU"/>
        </w:rPr>
        <w:t xml:space="preserve"> коштів та в розрізі галузей </w:t>
      </w:r>
      <w:r w:rsidR="004F5F84" w:rsidRPr="004F5F84">
        <w:rPr>
          <w:rFonts w:ascii="Times New Roman" w:eastAsia="Times New Roman" w:hAnsi="Times New Roman" w:cs="Times New Roman"/>
          <w:sz w:val="28"/>
          <w:szCs w:val="28"/>
          <w:lang w:eastAsia="ru-RU"/>
        </w:rPr>
        <w:t>– у додатках 6 та 7.</w:t>
      </w:r>
    </w:p>
    <w:p w14:paraId="1F97DF3A" w14:textId="77777777" w:rsidR="00B56DFF" w:rsidRDefault="00B56DFF" w:rsidP="00483723">
      <w:pPr>
        <w:spacing w:after="0" w:line="276" w:lineRule="auto"/>
        <w:ind w:firstLine="567"/>
        <w:jc w:val="both"/>
        <w:rPr>
          <w:rFonts w:ascii="Times New Roman" w:eastAsia="Times New Roman" w:hAnsi="Times New Roman" w:cs="Times New Roman"/>
          <w:sz w:val="28"/>
          <w:szCs w:val="28"/>
          <w:lang w:eastAsia="ru-RU"/>
        </w:rPr>
      </w:pPr>
    </w:p>
    <w:p w14:paraId="63736000" w14:textId="66605344" w:rsidR="00B56DFF" w:rsidRDefault="00B56DFF" w:rsidP="00B56DFF">
      <w:pPr>
        <w:spacing w:after="0" w:line="276"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Взаємовідносини міського бюджету з іншими бюджетами</w:t>
      </w:r>
    </w:p>
    <w:p w14:paraId="4E84BDE3" w14:textId="6E037881" w:rsidR="00B56DFF" w:rsidRDefault="00B56DFF" w:rsidP="00B56DFF">
      <w:pPr>
        <w:spacing w:after="0" w:line="276"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2026-2028 роках міжбюджетні трансферти міському бюджету заплановані в обсягах, доведених Міністерством фінансів України та Департаментом фінансів ОВА. З державного бюджету прогнозується отримати базову дотацію та освітню субвенцію, з обласного – д</w:t>
      </w:r>
      <w:r w:rsidRPr="00B56DFF">
        <w:rPr>
          <w:rFonts w:ascii="Times New Roman" w:eastAsia="Times New Roman" w:hAnsi="Times New Roman" w:cs="Times New Roman"/>
          <w:sz w:val="28"/>
          <w:szCs w:val="28"/>
          <w:lang w:eastAsia="ru-RU"/>
        </w:rPr>
        <w:t>отаці</w:t>
      </w:r>
      <w:r>
        <w:rPr>
          <w:rFonts w:ascii="Times New Roman" w:eastAsia="Times New Roman" w:hAnsi="Times New Roman" w:cs="Times New Roman"/>
          <w:sz w:val="28"/>
          <w:szCs w:val="28"/>
          <w:lang w:eastAsia="ru-RU"/>
        </w:rPr>
        <w:t xml:space="preserve">ю </w:t>
      </w:r>
      <w:r w:rsidRPr="00B56DFF">
        <w:rPr>
          <w:rFonts w:ascii="Times New Roman" w:eastAsia="Times New Roman" w:hAnsi="Times New Roman" w:cs="Times New Roman"/>
          <w:sz w:val="28"/>
          <w:szCs w:val="28"/>
          <w:lang w:eastAsia="ru-RU"/>
        </w:rPr>
        <w:t xml:space="preserve">на здійснення переданих з державного бюджету видатків з утримання закладів освіти та охорони здоров`я </w:t>
      </w:r>
      <w:r>
        <w:rPr>
          <w:rFonts w:ascii="Times New Roman" w:eastAsia="Times New Roman" w:hAnsi="Times New Roman" w:cs="Times New Roman"/>
          <w:sz w:val="28"/>
          <w:szCs w:val="28"/>
          <w:lang w:eastAsia="ru-RU"/>
        </w:rPr>
        <w:t>та с</w:t>
      </w:r>
      <w:r w:rsidRPr="00B56DFF">
        <w:rPr>
          <w:rFonts w:ascii="Times New Roman" w:eastAsia="Times New Roman" w:hAnsi="Times New Roman" w:cs="Times New Roman"/>
          <w:sz w:val="28"/>
          <w:szCs w:val="28"/>
          <w:lang w:eastAsia="ru-RU"/>
        </w:rPr>
        <w:t>убвенці</w:t>
      </w:r>
      <w:r>
        <w:rPr>
          <w:rFonts w:ascii="Times New Roman" w:eastAsia="Times New Roman" w:hAnsi="Times New Roman" w:cs="Times New Roman"/>
          <w:sz w:val="28"/>
          <w:szCs w:val="28"/>
          <w:lang w:eastAsia="ru-RU"/>
        </w:rPr>
        <w:t>ю</w:t>
      </w:r>
      <w:r w:rsidRPr="00B56DFF">
        <w:rPr>
          <w:rFonts w:ascii="Times New Roman" w:eastAsia="Times New Roman" w:hAnsi="Times New Roman" w:cs="Times New Roman"/>
          <w:sz w:val="28"/>
          <w:szCs w:val="28"/>
          <w:lang w:eastAsia="ru-RU"/>
        </w:rPr>
        <w:t xml:space="preserve"> на здійснення переданих видатків у сфері освіти за рахунок коштів освітньої субвенції</w:t>
      </w:r>
      <w:r>
        <w:rPr>
          <w:rFonts w:ascii="Times New Roman" w:eastAsia="Times New Roman" w:hAnsi="Times New Roman" w:cs="Times New Roman"/>
          <w:sz w:val="28"/>
          <w:szCs w:val="28"/>
          <w:lang w:eastAsia="ru-RU"/>
        </w:rPr>
        <w:t xml:space="preserve"> (на заробітну плату працівників </w:t>
      </w:r>
      <w:proofErr w:type="spellStart"/>
      <w:r>
        <w:rPr>
          <w:rFonts w:ascii="Times New Roman" w:eastAsia="Times New Roman" w:hAnsi="Times New Roman" w:cs="Times New Roman"/>
          <w:sz w:val="28"/>
          <w:szCs w:val="28"/>
          <w:lang w:eastAsia="ru-RU"/>
        </w:rPr>
        <w:t>Інклюзивно</w:t>
      </w:r>
      <w:proofErr w:type="spellEnd"/>
      <w:r>
        <w:rPr>
          <w:rFonts w:ascii="Times New Roman" w:eastAsia="Times New Roman" w:hAnsi="Times New Roman" w:cs="Times New Roman"/>
          <w:sz w:val="28"/>
          <w:szCs w:val="28"/>
          <w:lang w:eastAsia="ru-RU"/>
        </w:rPr>
        <w:t>-ресурсного центру).</w:t>
      </w:r>
    </w:p>
    <w:p w14:paraId="3667E8D8" w14:textId="77777777" w:rsidR="00B56DFF" w:rsidRDefault="00B56DFF" w:rsidP="00B56DFF">
      <w:pPr>
        <w:spacing w:after="0" w:line="276" w:lineRule="auto"/>
        <w:ind w:firstLine="567"/>
        <w:jc w:val="both"/>
        <w:rPr>
          <w:rFonts w:ascii="Times New Roman" w:eastAsia="Times New Roman" w:hAnsi="Times New Roman" w:cs="Times New Roman"/>
          <w:sz w:val="28"/>
          <w:szCs w:val="28"/>
          <w:lang w:eastAsia="ru-RU"/>
        </w:rPr>
      </w:pPr>
    </w:p>
    <w:p w14:paraId="3499A08E" w14:textId="3B94711A" w:rsidR="00B56DFF" w:rsidRPr="00255EE9" w:rsidRDefault="00255EE9" w:rsidP="00255EE9">
      <w:pPr>
        <w:spacing w:after="0" w:line="276" w:lineRule="auto"/>
        <w:ind w:firstLine="567"/>
        <w:jc w:val="center"/>
        <w:rPr>
          <w:rFonts w:ascii="Times New Roman" w:eastAsia="Times New Roman" w:hAnsi="Times New Roman" w:cs="Times New Roman"/>
          <w:b/>
          <w:bCs/>
          <w:sz w:val="28"/>
          <w:szCs w:val="28"/>
          <w:lang w:eastAsia="ru-RU"/>
        </w:rPr>
      </w:pPr>
      <w:r w:rsidRPr="00255EE9">
        <w:rPr>
          <w:rFonts w:ascii="Times New Roman" w:eastAsia="Times New Roman" w:hAnsi="Times New Roman" w:cs="Times New Roman"/>
          <w:b/>
          <w:bCs/>
          <w:sz w:val="28"/>
          <w:szCs w:val="28"/>
          <w:lang w:eastAsia="ru-RU"/>
        </w:rPr>
        <w:t>Інші положення</w:t>
      </w:r>
    </w:p>
    <w:p w14:paraId="294C643F" w14:textId="2281DDDE" w:rsidR="001953F9" w:rsidRDefault="00FF13C4" w:rsidP="007F4F65">
      <w:pPr>
        <w:pStyle w:val="a7"/>
        <w:spacing w:after="0" w:line="276" w:lineRule="auto"/>
        <w:ind w:left="0" w:firstLine="567"/>
        <w:jc w:val="both"/>
        <w:rPr>
          <w:rFonts w:ascii="Times New Roman" w:hAnsi="Times New Roman" w:cs="Times New Roman"/>
          <w:sz w:val="28"/>
          <w:szCs w:val="28"/>
        </w:rPr>
      </w:pPr>
      <w:r w:rsidRPr="00FF13C4">
        <w:rPr>
          <w:rFonts w:ascii="Times New Roman" w:hAnsi="Times New Roman" w:cs="Times New Roman"/>
          <w:sz w:val="28"/>
          <w:szCs w:val="28"/>
        </w:rPr>
        <w:t xml:space="preserve">Міський бюджет на прогнозований період щорічно збалансований за доходами і видатками. </w:t>
      </w:r>
      <w:r w:rsidR="006C7D45">
        <w:rPr>
          <w:rFonts w:ascii="Times New Roman" w:hAnsi="Times New Roman" w:cs="Times New Roman"/>
          <w:sz w:val="28"/>
          <w:szCs w:val="28"/>
        </w:rPr>
        <w:t xml:space="preserve">Реалізація публічних інвестиційних проектів не планується у зв’язку із спрямуванням фінансового ресурсу на забезпечення першочергових видатків міського бюджету – оплату праці (в тому числі закриття дефіциту по оплаті праці педагогічних працівників загальноосвітніх навчальних закладів, який спричинений недостатнім обсягом освітньої субвенції з державного бюджету), оплату комунальних послуг та енергоносіїв, забезпечення харчуванням дітей у садочках та школах, фінансування міських цільових Програми соціального захисту населення та Програми </w:t>
      </w:r>
      <w:r w:rsidR="00A36A19" w:rsidRPr="00A36A19">
        <w:rPr>
          <w:rFonts w:ascii="Times New Roman" w:hAnsi="Times New Roman" w:cs="Times New Roman"/>
          <w:sz w:val="28"/>
          <w:szCs w:val="28"/>
        </w:rPr>
        <w:t>підтримки військовослужбовців, ветеранів війни, Захисників та Захисниць України, сімей загиблих (померлих), зниклих безвісти за особливих обставин, полонених Захисників і Захисниць України Дунаєвецької міської територіальної громади на 2025–2028 роки</w:t>
      </w:r>
      <w:r w:rsidR="00A36A19">
        <w:rPr>
          <w:rFonts w:ascii="Times New Roman" w:hAnsi="Times New Roman" w:cs="Times New Roman"/>
          <w:sz w:val="28"/>
          <w:szCs w:val="28"/>
        </w:rPr>
        <w:t>, та ін.</w:t>
      </w:r>
    </w:p>
    <w:p w14:paraId="114685D4" w14:textId="77777777" w:rsidR="006158B6" w:rsidRDefault="006158B6" w:rsidP="007F4F65">
      <w:pPr>
        <w:pStyle w:val="a7"/>
        <w:spacing w:after="0" w:line="276" w:lineRule="auto"/>
        <w:ind w:left="0" w:firstLine="567"/>
        <w:jc w:val="both"/>
        <w:rPr>
          <w:rFonts w:ascii="Times New Roman" w:hAnsi="Times New Roman" w:cs="Times New Roman"/>
          <w:sz w:val="28"/>
          <w:szCs w:val="28"/>
        </w:rPr>
      </w:pPr>
    </w:p>
    <w:p w14:paraId="502B6355" w14:textId="77777777" w:rsidR="007B2B40" w:rsidRDefault="007B2B40" w:rsidP="007F4F65">
      <w:pPr>
        <w:pStyle w:val="a7"/>
        <w:spacing w:after="0" w:line="276" w:lineRule="auto"/>
        <w:ind w:left="0" w:firstLine="567"/>
        <w:jc w:val="both"/>
        <w:rPr>
          <w:rFonts w:ascii="Times New Roman" w:hAnsi="Times New Roman" w:cs="Times New Roman"/>
          <w:sz w:val="28"/>
          <w:szCs w:val="28"/>
        </w:rPr>
      </w:pPr>
    </w:p>
    <w:p w14:paraId="2B8E8241" w14:textId="77777777" w:rsidR="007B2B40" w:rsidRDefault="007B2B40" w:rsidP="007F4F65">
      <w:pPr>
        <w:pStyle w:val="a7"/>
        <w:spacing w:after="0" w:line="276" w:lineRule="auto"/>
        <w:ind w:left="0" w:firstLine="567"/>
        <w:jc w:val="both"/>
        <w:rPr>
          <w:rFonts w:ascii="Times New Roman" w:hAnsi="Times New Roman" w:cs="Times New Roman"/>
          <w:sz w:val="28"/>
          <w:szCs w:val="28"/>
        </w:rPr>
      </w:pPr>
    </w:p>
    <w:p w14:paraId="6C2FE94F" w14:textId="71158794" w:rsidR="004D1F7E" w:rsidRPr="007B2B40" w:rsidRDefault="004D1F7E" w:rsidP="007B2B40">
      <w:pPr>
        <w:spacing w:after="0" w:line="276" w:lineRule="auto"/>
        <w:rPr>
          <w:rFonts w:ascii="Times New Roman" w:hAnsi="Times New Roman" w:cs="Times New Roman"/>
          <w:sz w:val="28"/>
          <w:szCs w:val="28"/>
        </w:rPr>
      </w:pPr>
      <w:r w:rsidRPr="007B2B40">
        <w:rPr>
          <w:rFonts w:ascii="Times New Roman" w:hAnsi="Times New Roman" w:cs="Times New Roman"/>
          <w:sz w:val="28"/>
          <w:szCs w:val="28"/>
        </w:rPr>
        <w:t xml:space="preserve">Начальник фінансового управління            </w:t>
      </w:r>
      <w:r w:rsidR="007B2B40">
        <w:rPr>
          <w:rFonts w:ascii="Times New Roman" w:hAnsi="Times New Roman" w:cs="Times New Roman"/>
          <w:sz w:val="28"/>
          <w:szCs w:val="28"/>
        </w:rPr>
        <w:t xml:space="preserve">         </w:t>
      </w:r>
      <w:r w:rsidRPr="007B2B40">
        <w:rPr>
          <w:rFonts w:ascii="Times New Roman" w:hAnsi="Times New Roman" w:cs="Times New Roman"/>
          <w:sz w:val="28"/>
          <w:szCs w:val="28"/>
        </w:rPr>
        <w:t xml:space="preserve">                Тетяна АБЗАЛОВА</w:t>
      </w:r>
    </w:p>
    <w:sectPr w:rsidR="004D1F7E" w:rsidRPr="007B2B40" w:rsidSect="007B2B40">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B34DF"/>
    <w:multiLevelType w:val="hybridMultilevel"/>
    <w:tmpl w:val="FA961A66"/>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nsid w:val="2946216E"/>
    <w:multiLevelType w:val="hybridMultilevel"/>
    <w:tmpl w:val="4D4A7AE2"/>
    <w:lvl w:ilvl="0" w:tplc="8C30B1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DA10DF1"/>
    <w:multiLevelType w:val="multilevel"/>
    <w:tmpl w:val="0930C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C67130D"/>
    <w:multiLevelType w:val="hybridMultilevel"/>
    <w:tmpl w:val="24CE52E8"/>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nsid w:val="68B122DC"/>
    <w:multiLevelType w:val="hybridMultilevel"/>
    <w:tmpl w:val="245AD6FA"/>
    <w:lvl w:ilvl="0" w:tplc="36720F14">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4EE"/>
    <w:rsid w:val="00044926"/>
    <w:rsid w:val="00082650"/>
    <w:rsid w:val="00126362"/>
    <w:rsid w:val="0017224C"/>
    <w:rsid w:val="00180592"/>
    <w:rsid w:val="001953F9"/>
    <w:rsid w:val="00221D4C"/>
    <w:rsid w:val="002357D0"/>
    <w:rsid w:val="00247FC6"/>
    <w:rsid w:val="00251D4E"/>
    <w:rsid w:val="00255EE9"/>
    <w:rsid w:val="00295091"/>
    <w:rsid w:val="0038373F"/>
    <w:rsid w:val="003878AD"/>
    <w:rsid w:val="003932BF"/>
    <w:rsid w:val="003B54A1"/>
    <w:rsid w:val="003D198B"/>
    <w:rsid w:val="003F3035"/>
    <w:rsid w:val="00404F91"/>
    <w:rsid w:val="00483723"/>
    <w:rsid w:val="004873E1"/>
    <w:rsid w:val="004B28D1"/>
    <w:rsid w:val="004D1F7E"/>
    <w:rsid w:val="004F5F84"/>
    <w:rsid w:val="00505498"/>
    <w:rsid w:val="00507AB6"/>
    <w:rsid w:val="005105B4"/>
    <w:rsid w:val="00586168"/>
    <w:rsid w:val="005A3BEE"/>
    <w:rsid w:val="006158B6"/>
    <w:rsid w:val="0064304D"/>
    <w:rsid w:val="0067347D"/>
    <w:rsid w:val="006A26F8"/>
    <w:rsid w:val="006C7D45"/>
    <w:rsid w:val="006F4EAF"/>
    <w:rsid w:val="0071234F"/>
    <w:rsid w:val="00714811"/>
    <w:rsid w:val="00764ED9"/>
    <w:rsid w:val="007B2B40"/>
    <w:rsid w:val="007D54BF"/>
    <w:rsid w:val="007E19D7"/>
    <w:rsid w:val="007F4F65"/>
    <w:rsid w:val="00826539"/>
    <w:rsid w:val="0084064A"/>
    <w:rsid w:val="0085521F"/>
    <w:rsid w:val="00863542"/>
    <w:rsid w:val="00884DD1"/>
    <w:rsid w:val="008B2215"/>
    <w:rsid w:val="008D3552"/>
    <w:rsid w:val="008E744E"/>
    <w:rsid w:val="008F7D3A"/>
    <w:rsid w:val="00901451"/>
    <w:rsid w:val="00905033"/>
    <w:rsid w:val="00915913"/>
    <w:rsid w:val="00940F1D"/>
    <w:rsid w:val="00964F0F"/>
    <w:rsid w:val="00967076"/>
    <w:rsid w:val="00977D60"/>
    <w:rsid w:val="009A0893"/>
    <w:rsid w:val="009E3F82"/>
    <w:rsid w:val="00A22DA2"/>
    <w:rsid w:val="00A36A19"/>
    <w:rsid w:val="00A44771"/>
    <w:rsid w:val="00A73802"/>
    <w:rsid w:val="00A94D36"/>
    <w:rsid w:val="00AA3D84"/>
    <w:rsid w:val="00AA6C9B"/>
    <w:rsid w:val="00AC5CDA"/>
    <w:rsid w:val="00B43510"/>
    <w:rsid w:val="00B56DFF"/>
    <w:rsid w:val="00B971E3"/>
    <w:rsid w:val="00C07B5A"/>
    <w:rsid w:val="00C1621D"/>
    <w:rsid w:val="00C30D36"/>
    <w:rsid w:val="00C70691"/>
    <w:rsid w:val="00CC5017"/>
    <w:rsid w:val="00CD0D7A"/>
    <w:rsid w:val="00CF45F6"/>
    <w:rsid w:val="00D31158"/>
    <w:rsid w:val="00D34E9E"/>
    <w:rsid w:val="00D50E43"/>
    <w:rsid w:val="00D86CD0"/>
    <w:rsid w:val="00DA4A90"/>
    <w:rsid w:val="00DA6C56"/>
    <w:rsid w:val="00DB44EE"/>
    <w:rsid w:val="00DE5A8D"/>
    <w:rsid w:val="00DF57D8"/>
    <w:rsid w:val="00DF68AF"/>
    <w:rsid w:val="00E0518B"/>
    <w:rsid w:val="00E156B3"/>
    <w:rsid w:val="00E2720A"/>
    <w:rsid w:val="00E74C7E"/>
    <w:rsid w:val="00EB5CD8"/>
    <w:rsid w:val="00EE1357"/>
    <w:rsid w:val="00F12AE3"/>
    <w:rsid w:val="00FB7CA7"/>
    <w:rsid w:val="00FF13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E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B44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B44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B44E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B44E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B44E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B44E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B44E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B44E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B44E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4E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B44E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B44E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B44E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B44E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B44E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B44EE"/>
    <w:rPr>
      <w:rFonts w:eastAsiaTheme="majorEastAsia" w:cstheme="majorBidi"/>
      <w:color w:val="595959" w:themeColor="text1" w:themeTint="A6"/>
    </w:rPr>
  </w:style>
  <w:style w:type="character" w:customStyle="1" w:styleId="80">
    <w:name w:val="Заголовок 8 Знак"/>
    <w:basedOn w:val="a0"/>
    <w:link w:val="8"/>
    <w:uiPriority w:val="9"/>
    <w:semiHidden/>
    <w:rsid w:val="00DB44E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B44EE"/>
    <w:rPr>
      <w:rFonts w:eastAsiaTheme="majorEastAsia" w:cstheme="majorBidi"/>
      <w:color w:val="272727" w:themeColor="text1" w:themeTint="D8"/>
    </w:rPr>
  </w:style>
  <w:style w:type="paragraph" w:styleId="a3">
    <w:name w:val="Title"/>
    <w:basedOn w:val="a"/>
    <w:next w:val="a"/>
    <w:link w:val="a4"/>
    <w:uiPriority w:val="10"/>
    <w:qFormat/>
    <w:rsid w:val="00DB44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B44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44E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B44E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B44EE"/>
    <w:pPr>
      <w:spacing w:before="160"/>
      <w:jc w:val="center"/>
    </w:pPr>
    <w:rPr>
      <w:i/>
      <w:iCs/>
      <w:color w:val="404040" w:themeColor="text1" w:themeTint="BF"/>
    </w:rPr>
  </w:style>
  <w:style w:type="character" w:customStyle="1" w:styleId="22">
    <w:name w:val="Цитата 2 Знак"/>
    <w:basedOn w:val="a0"/>
    <w:link w:val="21"/>
    <w:uiPriority w:val="29"/>
    <w:rsid w:val="00DB44EE"/>
    <w:rPr>
      <w:i/>
      <w:iCs/>
      <w:color w:val="404040" w:themeColor="text1" w:themeTint="BF"/>
    </w:rPr>
  </w:style>
  <w:style w:type="paragraph" w:styleId="a7">
    <w:name w:val="List Paragraph"/>
    <w:basedOn w:val="a"/>
    <w:uiPriority w:val="34"/>
    <w:qFormat/>
    <w:rsid w:val="00DB44EE"/>
    <w:pPr>
      <w:ind w:left="720"/>
      <w:contextualSpacing/>
    </w:pPr>
  </w:style>
  <w:style w:type="character" w:styleId="a8">
    <w:name w:val="Intense Emphasis"/>
    <w:basedOn w:val="a0"/>
    <w:uiPriority w:val="21"/>
    <w:qFormat/>
    <w:rsid w:val="00DB44EE"/>
    <w:rPr>
      <w:i/>
      <w:iCs/>
      <w:color w:val="2F5496" w:themeColor="accent1" w:themeShade="BF"/>
    </w:rPr>
  </w:style>
  <w:style w:type="paragraph" w:styleId="a9">
    <w:name w:val="Intense Quote"/>
    <w:basedOn w:val="a"/>
    <w:next w:val="a"/>
    <w:link w:val="aa"/>
    <w:uiPriority w:val="30"/>
    <w:qFormat/>
    <w:rsid w:val="00DB44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B44EE"/>
    <w:rPr>
      <w:i/>
      <w:iCs/>
      <w:color w:val="2F5496" w:themeColor="accent1" w:themeShade="BF"/>
    </w:rPr>
  </w:style>
  <w:style w:type="character" w:styleId="ab">
    <w:name w:val="Intense Reference"/>
    <w:basedOn w:val="a0"/>
    <w:uiPriority w:val="32"/>
    <w:qFormat/>
    <w:rsid w:val="00DB44EE"/>
    <w:rPr>
      <w:b/>
      <w:bCs/>
      <w:smallCaps/>
      <w:color w:val="2F5496" w:themeColor="accent1" w:themeShade="BF"/>
      <w:spacing w:val="5"/>
    </w:rPr>
  </w:style>
  <w:style w:type="table" w:styleId="ac">
    <w:name w:val="Table Grid"/>
    <w:basedOn w:val="a1"/>
    <w:uiPriority w:val="39"/>
    <w:rsid w:val="00CF4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B44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B44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B44E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B44E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B44E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B44E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B44E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B44E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B44E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4E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B44E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B44E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B44E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B44E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B44E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B44EE"/>
    <w:rPr>
      <w:rFonts w:eastAsiaTheme="majorEastAsia" w:cstheme="majorBidi"/>
      <w:color w:val="595959" w:themeColor="text1" w:themeTint="A6"/>
    </w:rPr>
  </w:style>
  <w:style w:type="character" w:customStyle="1" w:styleId="80">
    <w:name w:val="Заголовок 8 Знак"/>
    <w:basedOn w:val="a0"/>
    <w:link w:val="8"/>
    <w:uiPriority w:val="9"/>
    <w:semiHidden/>
    <w:rsid w:val="00DB44E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B44EE"/>
    <w:rPr>
      <w:rFonts w:eastAsiaTheme="majorEastAsia" w:cstheme="majorBidi"/>
      <w:color w:val="272727" w:themeColor="text1" w:themeTint="D8"/>
    </w:rPr>
  </w:style>
  <w:style w:type="paragraph" w:styleId="a3">
    <w:name w:val="Title"/>
    <w:basedOn w:val="a"/>
    <w:next w:val="a"/>
    <w:link w:val="a4"/>
    <w:uiPriority w:val="10"/>
    <w:qFormat/>
    <w:rsid w:val="00DB44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B44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44E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B44E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B44EE"/>
    <w:pPr>
      <w:spacing w:before="160"/>
      <w:jc w:val="center"/>
    </w:pPr>
    <w:rPr>
      <w:i/>
      <w:iCs/>
      <w:color w:val="404040" w:themeColor="text1" w:themeTint="BF"/>
    </w:rPr>
  </w:style>
  <w:style w:type="character" w:customStyle="1" w:styleId="22">
    <w:name w:val="Цитата 2 Знак"/>
    <w:basedOn w:val="a0"/>
    <w:link w:val="21"/>
    <w:uiPriority w:val="29"/>
    <w:rsid w:val="00DB44EE"/>
    <w:rPr>
      <w:i/>
      <w:iCs/>
      <w:color w:val="404040" w:themeColor="text1" w:themeTint="BF"/>
    </w:rPr>
  </w:style>
  <w:style w:type="paragraph" w:styleId="a7">
    <w:name w:val="List Paragraph"/>
    <w:basedOn w:val="a"/>
    <w:uiPriority w:val="34"/>
    <w:qFormat/>
    <w:rsid w:val="00DB44EE"/>
    <w:pPr>
      <w:ind w:left="720"/>
      <w:contextualSpacing/>
    </w:pPr>
  </w:style>
  <w:style w:type="character" w:styleId="a8">
    <w:name w:val="Intense Emphasis"/>
    <w:basedOn w:val="a0"/>
    <w:uiPriority w:val="21"/>
    <w:qFormat/>
    <w:rsid w:val="00DB44EE"/>
    <w:rPr>
      <w:i/>
      <w:iCs/>
      <w:color w:val="2F5496" w:themeColor="accent1" w:themeShade="BF"/>
    </w:rPr>
  </w:style>
  <w:style w:type="paragraph" w:styleId="a9">
    <w:name w:val="Intense Quote"/>
    <w:basedOn w:val="a"/>
    <w:next w:val="a"/>
    <w:link w:val="aa"/>
    <w:uiPriority w:val="30"/>
    <w:qFormat/>
    <w:rsid w:val="00DB44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B44EE"/>
    <w:rPr>
      <w:i/>
      <w:iCs/>
      <w:color w:val="2F5496" w:themeColor="accent1" w:themeShade="BF"/>
    </w:rPr>
  </w:style>
  <w:style w:type="character" w:styleId="ab">
    <w:name w:val="Intense Reference"/>
    <w:basedOn w:val="a0"/>
    <w:uiPriority w:val="32"/>
    <w:qFormat/>
    <w:rsid w:val="00DB44EE"/>
    <w:rPr>
      <w:b/>
      <w:bCs/>
      <w:smallCaps/>
      <w:color w:val="2F5496" w:themeColor="accent1" w:themeShade="BF"/>
      <w:spacing w:val="5"/>
    </w:rPr>
  </w:style>
  <w:style w:type="table" w:styleId="ac">
    <w:name w:val="Table Grid"/>
    <w:basedOn w:val="a1"/>
    <w:uiPriority w:val="39"/>
    <w:rsid w:val="00CF4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2528</Words>
  <Characters>14414</Characters>
  <Application>Microsoft Office Word</Application>
  <DocSecurity>0</DocSecurity>
  <Lines>120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Фінансове управління</dc:creator>
  <cp:lastModifiedBy>User</cp:lastModifiedBy>
  <cp:revision>5</cp:revision>
  <cp:lastPrinted>2025-08-14T05:27:00Z</cp:lastPrinted>
  <dcterms:created xsi:type="dcterms:W3CDTF">2025-08-14T12:16:00Z</dcterms:created>
  <dcterms:modified xsi:type="dcterms:W3CDTF">2025-08-21T13:16:00Z</dcterms:modified>
</cp:coreProperties>
</file>